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2ED6" w14:textId="726C0AD1" w:rsidR="00A6526A" w:rsidRPr="00A81ED4" w:rsidRDefault="00A6526A" w:rsidP="00983F45">
      <w:pPr>
        <w:jc w:val="center"/>
        <w:rPr>
          <w:rFonts w:cstheme="minorHAnsi"/>
          <w:b/>
          <w:bCs/>
          <w:lang w:eastAsia="fr-FR"/>
        </w:rPr>
      </w:pPr>
      <w:r w:rsidRPr="00A81ED4">
        <w:rPr>
          <w:rFonts w:cstheme="minorHAnsi"/>
          <w:b/>
          <w:bCs/>
          <w:lang w:eastAsia="fr-FR"/>
        </w:rPr>
        <w:t>SYNDICAT SUD RHONE ENVIRONNEMENT</w:t>
      </w:r>
    </w:p>
    <w:p w14:paraId="2E51BBB6" w14:textId="109B128E" w:rsidR="00D43235" w:rsidRPr="00A81ED4" w:rsidRDefault="00A6526A" w:rsidP="00D43235">
      <w:pPr>
        <w:jc w:val="center"/>
        <w:rPr>
          <w:rFonts w:cstheme="minorHAnsi"/>
          <w:b/>
          <w:bCs/>
          <w:lang w:eastAsia="fr-FR"/>
        </w:rPr>
      </w:pPr>
      <w:r w:rsidRPr="00A81ED4">
        <w:rPr>
          <w:rFonts w:cstheme="minorHAnsi"/>
          <w:b/>
          <w:bCs/>
          <w:lang w:eastAsia="fr-FR"/>
        </w:rPr>
        <w:t xml:space="preserve">Réunion du </w:t>
      </w:r>
      <w:r w:rsidR="00D43235">
        <w:rPr>
          <w:rFonts w:cstheme="minorHAnsi"/>
          <w:b/>
          <w:bCs/>
          <w:lang w:eastAsia="fr-FR"/>
        </w:rPr>
        <w:t xml:space="preserve">Conseil </w:t>
      </w:r>
      <w:r w:rsidR="00A8602A" w:rsidRPr="00A81ED4">
        <w:rPr>
          <w:rFonts w:cstheme="minorHAnsi"/>
          <w:b/>
          <w:bCs/>
          <w:lang w:eastAsia="fr-FR"/>
        </w:rPr>
        <w:t xml:space="preserve">syndical du </w:t>
      </w:r>
      <w:r w:rsidR="00D43235">
        <w:rPr>
          <w:rFonts w:cstheme="minorHAnsi"/>
          <w:b/>
          <w:bCs/>
          <w:lang w:eastAsia="fr-FR"/>
        </w:rPr>
        <w:t>17</w:t>
      </w:r>
      <w:r w:rsidR="000E6875" w:rsidRPr="00A81ED4">
        <w:rPr>
          <w:rFonts w:cstheme="minorHAnsi"/>
          <w:b/>
          <w:bCs/>
          <w:lang w:eastAsia="fr-FR"/>
        </w:rPr>
        <w:t xml:space="preserve"> Octobre</w:t>
      </w:r>
      <w:r w:rsidR="00A8602A" w:rsidRPr="00A81ED4">
        <w:rPr>
          <w:rFonts w:cstheme="minorHAnsi"/>
          <w:b/>
          <w:bCs/>
          <w:lang w:eastAsia="fr-FR"/>
        </w:rPr>
        <w:t xml:space="preserve"> 2022</w:t>
      </w:r>
    </w:p>
    <w:p w14:paraId="25A763C4" w14:textId="77777777" w:rsidR="00A6526A" w:rsidRPr="00A81ED4" w:rsidRDefault="00A6526A" w:rsidP="001A4F2C">
      <w:pPr>
        <w:rPr>
          <w:rFonts w:cstheme="minorHAnsi"/>
        </w:rPr>
      </w:pPr>
    </w:p>
    <w:sdt>
      <w:sdtPr>
        <w:rPr>
          <w:rFonts w:asciiTheme="minorHAnsi" w:eastAsiaTheme="minorHAnsi" w:hAnsiTheme="minorHAnsi" w:cstheme="minorHAnsi"/>
          <w:color w:val="auto"/>
          <w:sz w:val="22"/>
          <w:szCs w:val="22"/>
          <w:lang w:eastAsia="en-US"/>
        </w:rPr>
        <w:id w:val="-443388770"/>
        <w:docPartObj>
          <w:docPartGallery w:val="Table of Contents"/>
          <w:docPartUnique/>
        </w:docPartObj>
      </w:sdtPr>
      <w:sdtEndPr/>
      <w:sdtContent>
        <w:p w14:paraId="2116374E" w14:textId="75344F0C" w:rsidR="00945E10" w:rsidRPr="00A81ED4" w:rsidRDefault="00945E10" w:rsidP="001A4F2C">
          <w:pPr>
            <w:pStyle w:val="En-ttedetabledesmatires"/>
            <w:rPr>
              <w:rFonts w:asciiTheme="minorHAnsi" w:hAnsiTheme="minorHAnsi" w:cstheme="minorHAnsi"/>
            </w:rPr>
          </w:pPr>
          <w:r w:rsidRPr="00A81ED4">
            <w:rPr>
              <w:rFonts w:asciiTheme="minorHAnsi" w:hAnsiTheme="minorHAnsi" w:cstheme="minorHAnsi"/>
            </w:rPr>
            <w:t>Table des matières</w:t>
          </w:r>
        </w:p>
        <w:p w14:paraId="669E4409" w14:textId="3B77505F" w:rsidR="00C6622F" w:rsidRDefault="00945E10">
          <w:pPr>
            <w:pStyle w:val="TM1"/>
            <w:tabs>
              <w:tab w:val="left" w:pos="440"/>
              <w:tab w:val="right" w:leader="dot" w:pos="9062"/>
            </w:tabs>
            <w:rPr>
              <w:rFonts w:eastAsiaTheme="minorEastAsia"/>
              <w:noProof/>
              <w:lang w:eastAsia="fr-FR"/>
            </w:rPr>
          </w:pPr>
          <w:r w:rsidRPr="00A81ED4">
            <w:rPr>
              <w:rFonts w:cstheme="minorHAnsi"/>
            </w:rPr>
            <w:fldChar w:fldCharType="begin"/>
          </w:r>
          <w:r w:rsidRPr="00A81ED4">
            <w:rPr>
              <w:rFonts w:cstheme="minorHAnsi"/>
            </w:rPr>
            <w:instrText xml:space="preserve"> TOC \o "1-3" \h \z \u </w:instrText>
          </w:r>
          <w:r w:rsidRPr="00A81ED4">
            <w:rPr>
              <w:rFonts w:cstheme="minorHAnsi"/>
            </w:rPr>
            <w:fldChar w:fldCharType="separate"/>
          </w:r>
          <w:hyperlink w:anchor="_Toc116298349" w:history="1">
            <w:r w:rsidR="00C6622F" w:rsidRPr="00F50B14">
              <w:rPr>
                <w:rStyle w:val="Lienhypertexte"/>
                <w:noProof/>
              </w:rPr>
              <w:t>1.</w:t>
            </w:r>
            <w:r w:rsidR="00C6622F">
              <w:rPr>
                <w:rFonts w:eastAsiaTheme="minorEastAsia"/>
                <w:noProof/>
                <w:lang w:eastAsia="fr-FR"/>
              </w:rPr>
              <w:tab/>
            </w:r>
            <w:r w:rsidR="00C6622F" w:rsidRPr="00F50B14">
              <w:rPr>
                <w:rStyle w:val="Lienhypertexte"/>
                <w:noProof/>
              </w:rPr>
              <w:t>Désignation d’un secrétaire de séance</w:t>
            </w:r>
            <w:r w:rsidR="00C6622F">
              <w:rPr>
                <w:noProof/>
                <w:webHidden/>
              </w:rPr>
              <w:tab/>
            </w:r>
            <w:r w:rsidR="00C6622F">
              <w:rPr>
                <w:noProof/>
                <w:webHidden/>
              </w:rPr>
              <w:fldChar w:fldCharType="begin"/>
            </w:r>
            <w:r w:rsidR="00C6622F">
              <w:rPr>
                <w:noProof/>
                <w:webHidden/>
              </w:rPr>
              <w:instrText xml:space="preserve"> PAGEREF _Toc116298349 \h </w:instrText>
            </w:r>
            <w:r w:rsidR="00C6622F">
              <w:rPr>
                <w:noProof/>
                <w:webHidden/>
              </w:rPr>
            </w:r>
            <w:r w:rsidR="00C6622F">
              <w:rPr>
                <w:noProof/>
                <w:webHidden/>
              </w:rPr>
              <w:fldChar w:fldCharType="separate"/>
            </w:r>
            <w:r w:rsidR="00C6622F">
              <w:rPr>
                <w:noProof/>
                <w:webHidden/>
              </w:rPr>
              <w:t>1</w:t>
            </w:r>
            <w:r w:rsidR="00C6622F">
              <w:rPr>
                <w:noProof/>
                <w:webHidden/>
              </w:rPr>
              <w:fldChar w:fldCharType="end"/>
            </w:r>
          </w:hyperlink>
        </w:p>
        <w:p w14:paraId="60A4F9FD" w14:textId="091E85DE" w:rsidR="00C6622F" w:rsidRDefault="00C6622F">
          <w:pPr>
            <w:pStyle w:val="TM1"/>
            <w:tabs>
              <w:tab w:val="left" w:pos="440"/>
              <w:tab w:val="right" w:leader="dot" w:pos="9062"/>
            </w:tabs>
            <w:rPr>
              <w:rFonts w:eastAsiaTheme="minorEastAsia"/>
              <w:noProof/>
              <w:lang w:eastAsia="fr-FR"/>
            </w:rPr>
          </w:pPr>
          <w:hyperlink w:anchor="_Toc116298350" w:history="1">
            <w:r w:rsidRPr="00F50B14">
              <w:rPr>
                <w:rStyle w:val="Lienhypertexte"/>
                <w:noProof/>
              </w:rPr>
              <w:t>2.</w:t>
            </w:r>
            <w:r>
              <w:rPr>
                <w:rFonts w:eastAsiaTheme="minorEastAsia"/>
                <w:noProof/>
                <w:lang w:eastAsia="fr-FR"/>
              </w:rPr>
              <w:tab/>
            </w:r>
            <w:r w:rsidRPr="00F50B14">
              <w:rPr>
                <w:rStyle w:val="Lienhypertexte"/>
                <w:noProof/>
              </w:rPr>
              <w:t>Approbation du procès-verbal du Conseil syndical du 08/06/2022</w:t>
            </w:r>
            <w:r>
              <w:rPr>
                <w:noProof/>
                <w:webHidden/>
              </w:rPr>
              <w:tab/>
            </w:r>
            <w:r>
              <w:rPr>
                <w:noProof/>
                <w:webHidden/>
              </w:rPr>
              <w:fldChar w:fldCharType="begin"/>
            </w:r>
            <w:r>
              <w:rPr>
                <w:noProof/>
                <w:webHidden/>
              </w:rPr>
              <w:instrText xml:space="preserve"> PAGEREF _Toc116298350 \h </w:instrText>
            </w:r>
            <w:r>
              <w:rPr>
                <w:noProof/>
                <w:webHidden/>
              </w:rPr>
            </w:r>
            <w:r>
              <w:rPr>
                <w:noProof/>
                <w:webHidden/>
              </w:rPr>
              <w:fldChar w:fldCharType="separate"/>
            </w:r>
            <w:r>
              <w:rPr>
                <w:noProof/>
                <w:webHidden/>
              </w:rPr>
              <w:t>1</w:t>
            </w:r>
            <w:r>
              <w:rPr>
                <w:noProof/>
                <w:webHidden/>
              </w:rPr>
              <w:fldChar w:fldCharType="end"/>
            </w:r>
          </w:hyperlink>
        </w:p>
        <w:p w14:paraId="34174E41" w14:textId="3AECD497" w:rsidR="00C6622F" w:rsidRDefault="00C6622F">
          <w:pPr>
            <w:pStyle w:val="TM1"/>
            <w:tabs>
              <w:tab w:val="left" w:pos="440"/>
              <w:tab w:val="right" w:leader="dot" w:pos="9062"/>
            </w:tabs>
            <w:rPr>
              <w:rFonts w:eastAsiaTheme="minorEastAsia"/>
              <w:noProof/>
              <w:lang w:eastAsia="fr-FR"/>
            </w:rPr>
          </w:pPr>
          <w:hyperlink w:anchor="_Toc116298351" w:history="1">
            <w:r w:rsidRPr="00F50B14">
              <w:rPr>
                <w:rStyle w:val="Lienhypertexte"/>
                <w:noProof/>
              </w:rPr>
              <w:t>3.</w:t>
            </w:r>
            <w:r>
              <w:rPr>
                <w:rFonts w:eastAsiaTheme="minorEastAsia"/>
                <w:noProof/>
                <w:lang w:eastAsia="fr-FR"/>
              </w:rPr>
              <w:tab/>
            </w:r>
            <w:r w:rsidRPr="00F50B14">
              <w:rPr>
                <w:rStyle w:val="Lienhypertexte"/>
                <w:noProof/>
              </w:rPr>
              <w:t>Décisions prises par le Président</w:t>
            </w:r>
            <w:r>
              <w:rPr>
                <w:noProof/>
                <w:webHidden/>
              </w:rPr>
              <w:tab/>
            </w:r>
            <w:r>
              <w:rPr>
                <w:noProof/>
                <w:webHidden/>
              </w:rPr>
              <w:fldChar w:fldCharType="begin"/>
            </w:r>
            <w:r>
              <w:rPr>
                <w:noProof/>
                <w:webHidden/>
              </w:rPr>
              <w:instrText xml:space="preserve"> PAGEREF _Toc116298351 \h </w:instrText>
            </w:r>
            <w:r>
              <w:rPr>
                <w:noProof/>
                <w:webHidden/>
              </w:rPr>
            </w:r>
            <w:r>
              <w:rPr>
                <w:noProof/>
                <w:webHidden/>
              </w:rPr>
              <w:fldChar w:fldCharType="separate"/>
            </w:r>
            <w:r>
              <w:rPr>
                <w:noProof/>
                <w:webHidden/>
              </w:rPr>
              <w:t>1</w:t>
            </w:r>
            <w:r>
              <w:rPr>
                <w:noProof/>
                <w:webHidden/>
              </w:rPr>
              <w:fldChar w:fldCharType="end"/>
            </w:r>
          </w:hyperlink>
        </w:p>
        <w:p w14:paraId="7D21EA4D" w14:textId="0152DEB9" w:rsidR="00C6622F" w:rsidRDefault="00C6622F">
          <w:pPr>
            <w:pStyle w:val="TM1"/>
            <w:tabs>
              <w:tab w:val="left" w:pos="440"/>
              <w:tab w:val="right" w:leader="dot" w:pos="9062"/>
            </w:tabs>
            <w:rPr>
              <w:rFonts w:eastAsiaTheme="minorEastAsia"/>
              <w:noProof/>
              <w:lang w:eastAsia="fr-FR"/>
            </w:rPr>
          </w:pPr>
          <w:hyperlink w:anchor="_Toc116298352" w:history="1">
            <w:r w:rsidRPr="00F50B14">
              <w:rPr>
                <w:rStyle w:val="Lienhypertexte"/>
                <w:noProof/>
              </w:rPr>
              <w:t>4.</w:t>
            </w:r>
            <w:r>
              <w:rPr>
                <w:rFonts w:eastAsiaTheme="minorEastAsia"/>
                <w:noProof/>
                <w:lang w:eastAsia="fr-FR"/>
              </w:rPr>
              <w:tab/>
            </w:r>
            <w:r w:rsidRPr="00F50B14">
              <w:rPr>
                <w:rStyle w:val="Lienhypertexte"/>
                <w:noProof/>
              </w:rPr>
              <w:t>Présentation de l’entreprise 3WAYSTE</w:t>
            </w:r>
            <w:r>
              <w:rPr>
                <w:noProof/>
                <w:webHidden/>
              </w:rPr>
              <w:tab/>
            </w:r>
            <w:r>
              <w:rPr>
                <w:noProof/>
                <w:webHidden/>
              </w:rPr>
              <w:fldChar w:fldCharType="begin"/>
            </w:r>
            <w:r>
              <w:rPr>
                <w:noProof/>
                <w:webHidden/>
              </w:rPr>
              <w:instrText xml:space="preserve"> PAGEREF _Toc116298352 \h </w:instrText>
            </w:r>
            <w:r>
              <w:rPr>
                <w:noProof/>
                <w:webHidden/>
              </w:rPr>
            </w:r>
            <w:r>
              <w:rPr>
                <w:noProof/>
                <w:webHidden/>
              </w:rPr>
              <w:fldChar w:fldCharType="separate"/>
            </w:r>
            <w:r>
              <w:rPr>
                <w:noProof/>
                <w:webHidden/>
              </w:rPr>
              <w:t>1</w:t>
            </w:r>
            <w:r>
              <w:rPr>
                <w:noProof/>
                <w:webHidden/>
              </w:rPr>
              <w:fldChar w:fldCharType="end"/>
            </w:r>
          </w:hyperlink>
        </w:p>
        <w:p w14:paraId="1926923F" w14:textId="5244DBB6" w:rsidR="00C6622F" w:rsidRDefault="00C6622F">
          <w:pPr>
            <w:pStyle w:val="TM1"/>
            <w:tabs>
              <w:tab w:val="left" w:pos="440"/>
              <w:tab w:val="right" w:leader="dot" w:pos="9062"/>
            </w:tabs>
            <w:rPr>
              <w:rFonts w:eastAsiaTheme="minorEastAsia"/>
              <w:noProof/>
              <w:lang w:eastAsia="fr-FR"/>
            </w:rPr>
          </w:pPr>
          <w:hyperlink w:anchor="_Toc116298353" w:history="1">
            <w:r w:rsidRPr="00F50B14">
              <w:rPr>
                <w:rStyle w:val="Lienhypertexte"/>
                <w:rFonts w:cstheme="minorHAnsi"/>
                <w:noProof/>
              </w:rPr>
              <w:t>5.</w:t>
            </w:r>
            <w:r>
              <w:rPr>
                <w:rFonts w:eastAsiaTheme="minorEastAsia"/>
                <w:noProof/>
                <w:lang w:eastAsia="fr-FR"/>
              </w:rPr>
              <w:tab/>
            </w:r>
            <w:r w:rsidRPr="00F50B14">
              <w:rPr>
                <w:rStyle w:val="Lienhypertexte"/>
                <w:rFonts w:cstheme="minorHAnsi"/>
                <w:noProof/>
              </w:rPr>
              <w:t>Décision Modificative n°1</w:t>
            </w:r>
            <w:r>
              <w:rPr>
                <w:noProof/>
                <w:webHidden/>
              </w:rPr>
              <w:tab/>
            </w:r>
            <w:r>
              <w:rPr>
                <w:noProof/>
                <w:webHidden/>
              </w:rPr>
              <w:fldChar w:fldCharType="begin"/>
            </w:r>
            <w:r>
              <w:rPr>
                <w:noProof/>
                <w:webHidden/>
              </w:rPr>
              <w:instrText xml:space="preserve"> PAGEREF _Toc116298353 \h </w:instrText>
            </w:r>
            <w:r>
              <w:rPr>
                <w:noProof/>
                <w:webHidden/>
              </w:rPr>
            </w:r>
            <w:r>
              <w:rPr>
                <w:noProof/>
                <w:webHidden/>
              </w:rPr>
              <w:fldChar w:fldCharType="separate"/>
            </w:r>
            <w:r>
              <w:rPr>
                <w:noProof/>
                <w:webHidden/>
              </w:rPr>
              <w:t>2</w:t>
            </w:r>
            <w:r>
              <w:rPr>
                <w:noProof/>
                <w:webHidden/>
              </w:rPr>
              <w:fldChar w:fldCharType="end"/>
            </w:r>
          </w:hyperlink>
        </w:p>
        <w:p w14:paraId="77C5418B" w14:textId="43E67318" w:rsidR="00C6622F" w:rsidRDefault="00C6622F">
          <w:pPr>
            <w:pStyle w:val="TM1"/>
            <w:tabs>
              <w:tab w:val="left" w:pos="440"/>
              <w:tab w:val="right" w:leader="dot" w:pos="9062"/>
            </w:tabs>
            <w:rPr>
              <w:rFonts w:eastAsiaTheme="minorEastAsia"/>
              <w:noProof/>
              <w:lang w:eastAsia="fr-FR"/>
            </w:rPr>
          </w:pPr>
          <w:hyperlink w:anchor="_Toc116298354" w:history="1">
            <w:r w:rsidRPr="00F50B14">
              <w:rPr>
                <w:rStyle w:val="Lienhypertexte"/>
                <w:rFonts w:cstheme="minorHAnsi"/>
                <w:noProof/>
              </w:rPr>
              <w:t>6.</w:t>
            </w:r>
            <w:r>
              <w:rPr>
                <w:rFonts w:eastAsiaTheme="minorEastAsia"/>
                <w:noProof/>
                <w:lang w:eastAsia="fr-FR"/>
              </w:rPr>
              <w:tab/>
            </w:r>
            <w:r w:rsidRPr="00F50B14">
              <w:rPr>
                <w:rStyle w:val="Lienhypertexte"/>
                <w:rFonts w:cstheme="minorHAnsi"/>
                <w:noProof/>
              </w:rPr>
              <w:t>Admission en non-valeur</w:t>
            </w:r>
            <w:r>
              <w:rPr>
                <w:noProof/>
                <w:webHidden/>
              </w:rPr>
              <w:tab/>
            </w:r>
            <w:r>
              <w:rPr>
                <w:noProof/>
                <w:webHidden/>
              </w:rPr>
              <w:fldChar w:fldCharType="begin"/>
            </w:r>
            <w:r>
              <w:rPr>
                <w:noProof/>
                <w:webHidden/>
              </w:rPr>
              <w:instrText xml:space="preserve"> PAGEREF _Toc116298354 \h </w:instrText>
            </w:r>
            <w:r>
              <w:rPr>
                <w:noProof/>
                <w:webHidden/>
              </w:rPr>
            </w:r>
            <w:r>
              <w:rPr>
                <w:noProof/>
                <w:webHidden/>
              </w:rPr>
              <w:fldChar w:fldCharType="separate"/>
            </w:r>
            <w:r>
              <w:rPr>
                <w:noProof/>
                <w:webHidden/>
              </w:rPr>
              <w:t>3</w:t>
            </w:r>
            <w:r>
              <w:rPr>
                <w:noProof/>
                <w:webHidden/>
              </w:rPr>
              <w:fldChar w:fldCharType="end"/>
            </w:r>
          </w:hyperlink>
        </w:p>
        <w:p w14:paraId="65705659" w14:textId="1FA5A2B8" w:rsidR="00C6622F" w:rsidRDefault="00C6622F">
          <w:pPr>
            <w:pStyle w:val="TM1"/>
            <w:tabs>
              <w:tab w:val="left" w:pos="440"/>
              <w:tab w:val="right" w:leader="dot" w:pos="9062"/>
            </w:tabs>
            <w:rPr>
              <w:rFonts w:eastAsiaTheme="minorEastAsia"/>
              <w:noProof/>
              <w:lang w:eastAsia="fr-FR"/>
            </w:rPr>
          </w:pPr>
          <w:hyperlink w:anchor="_Toc116298355" w:history="1">
            <w:r w:rsidRPr="00F50B14">
              <w:rPr>
                <w:rStyle w:val="Lienhypertexte"/>
                <w:rFonts w:cstheme="minorHAnsi"/>
                <w:noProof/>
              </w:rPr>
              <w:t>7.</w:t>
            </w:r>
            <w:r>
              <w:rPr>
                <w:rFonts w:eastAsiaTheme="minorEastAsia"/>
                <w:noProof/>
                <w:lang w:eastAsia="fr-FR"/>
              </w:rPr>
              <w:tab/>
            </w:r>
            <w:r w:rsidRPr="00F50B14">
              <w:rPr>
                <w:rStyle w:val="Lienhypertexte"/>
                <w:rFonts w:cstheme="minorHAnsi"/>
                <w:noProof/>
              </w:rPr>
              <w:t>Avenant n°2 au Marché 2020-103 Traitement des ordures ménagères Lot 4 A.C.C.M : Ajout d’un nouveau prix au Bordereau de Prix Unitaire (BPU) pour traitement sur le site de VEDÈNE.</w:t>
            </w:r>
            <w:r>
              <w:rPr>
                <w:noProof/>
                <w:webHidden/>
              </w:rPr>
              <w:tab/>
            </w:r>
            <w:r>
              <w:rPr>
                <w:noProof/>
                <w:webHidden/>
              </w:rPr>
              <w:fldChar w:fldCharType="begin"/>
            </w:r>
            <w:r>
              <w:rPr>
                <w:noProof/>
                <w:webHidden/>
              </w:rPr>
              <w:instrText xml:space="preserve"> PAGEREF _Toc116298355 \h </w:instrText>
            </w:r>
            <w:r>
              <w:rPr>
                <w:noProof/>
                <w:webHidden/>
              </w:rPr>
            </w:r>
            <w:r>
              <w:rPr>
                <w:noProof/>
                <w:webHidden/>
              </w:rPr>
              <w:fldChar w:fldCharType="separate"/>
            </w:r>
            <w:r>
              <w:rPr>
                <w:noProof/>
                <w:webHidden/>
              </w:rPr>
              <w:t>3</w:t>
            </w:r>
            <w:r>
              <w:rPr>
                <w:noProof/>
                <w:webHidden/>
              </w:rPr>
              <w:fldChar w:fldCharType="end"/>
            </w:r>
          </w:hyperlink>
        </w:p>
        <w:p w14:paraId="21AD810E" w14:textId="76C9CD29" w:rsidR="00C6622F" w:rsidRDefault="00C6622F">
          <w:pPr>
            <w:pStyle w:val="TM1"/>
            <w:tabs>
              <w:tab w:val="left" w:pos="440"/>
              <w:tab w:val="right" w:leader="dot" w:pos="9062"/>
            </w:tabs>
            <w:rPr>
              <w:rFonts w:eastAsiaTheme="minorEastAsia"/>
              <w:noProof/>
              <w:lang w:eastAsia="fr-FR"/>
            </w:rPr>
          </w:pPr>
          <w:hyperlink w:anchor="_Toc116298356" w:history="1">
            <w:r w:rsidRPr="00F50B14">
              <w:rPr>
                <w:rStyle w:val="Lienhypertexte"/>
                <w:rFonts w:cstheme="minorHAnsi"/>
                <w:noProof/>
              </w:rPr>
              <w:t>8.</w:t>
            </w:r>
            <w:r>
              <w:rPr>
                <w:rFonts w:eastAsiaTheme="minorEastAsia"/>
                <w:noProof/>
                <w:lang w:eastAsia="fr-FR"/>
              </w:rPr>
              <w:tab/>
            </w:r>
            <w:r w:rsidRPr="00F50B14">
              <w:rPr>
                <w:rStyle w:val="Lienhypertexte"/>
                <w:rFonts w:cstheme="minorHAnsi"/>
                <w:noProof/>
              </w:rPr>
              <w:t>Avenant n°2 au Marché 2020-108 quai de transfert</w:t>
            </w:r>
            <w:r>
              <w:rPr>
                <w:noProof/>
                <w:webHidden/>
              </w:rPr>
              <w:tab/>
            </w:r>
            <w:r>
              <w:rPr>
                <w:noProof/>
                <w:webHidden/>
              </w:rPr>
              <w:fldChar w:fldCharType="begin"/>
            </w:r>
            <w:r>
              <w:rPr>
                <w:noProof/>
                <w:webHidden/>
              </w:rPr>
              <w:instrText xml:space="preserve"> PAGEREF _Toc116298356 \h </w:instrText>
            </w:r>
            <w:r>
              <w:rPr>
                <w:noProof/>
                <w:webHidden/>
              </w:rPr>
            </w:r>
            <w:r>
              <w:rPr>
                <w:noProof/>
                <w:webHidden/>
              </w:rPr>
              <w:fldChar w:fldCharType="separate"/>
            </w:r>
            <w:r>
              <w:rPr>
                <w:noProof/>
                <w:webHidden/>
              </w:rPr>
              <w:t>4</w:t>
            </w:r>
            <w:r>
              <w:rPr>
                <w:noProof/>
                <w:webHidden/>
              </w:rPr>
              <w:fldChar w:fldCharType="end"/>
            </w:r>
          </w:hyperlink>
        </w:p>
        <w:p w14:paraId="183CBF12" w14:textId="799C15DD" w:rsidR="00C6622F" w:rsidRDefault="00C6622F">
          <w:pPr>
            <w:pStyle w:val="TM1"/>
            <w:tabs>
              <w:tab w:val="left" w:pos="440"/>
              <w:tab w:val="right" w:leader="dot" w:pos="9062"/>
            </w:tabs>
            <w:rPr>
              <w:rFonts w:eastAsiaTheme="minorEastAsia"/>
              <w:noProof/>
              <w:lang w:eastAsia="fr-FR"/>
            </w:rPr>
          </w:pPr>
          <w:hyperlink w:anchor="_Toc116298357" w:history="1">
            <w:r w:rsidRPr="00F50B14">
              <w:rPr>
                <w:rStyle w:val="Lienhypertexte"/>
                <w:rFonts w:cstheme="minorHAnsi"/>
                <w:noProof/>
              </w:rPr>
              <w:t>9.</w:t>
            </w:r>
            <w:r>
              <w:rPr>
                <w:rFonts w:eastAsiaTheme="minorEastAsia"/>
                <w:noProof/>
                <w:lang w:eastAsia="fr-FR"/>
              </w:rPr>
              <w:tab/>
            </w:r>
            <w:r w:rsidRPr="00F50B14">
              <w:rPr>
                <w:rStyle w:val="Lienhypertexte"/>
                <w:rFonts w:cstheme="minorHAnsi"/>
                <w:noProof/>
              </w:rPr>
              <w:t>Avenant n°1 Marché 2019-098 lot 5 : transfert de la société GDE à la société Purfer</w:t>
            </w:r>
            <w:r>
              <w:rPr>
                <w:noProof/>
                <w:webHidden/>
              </w:rPr>
              <w:tab/>
            </w:r>
            <w:r>
              <w:rPr>
                <w:noProof/>
                <w:webHidden/>
              </w:rPr>
              <w:fldChar w:fldCharType="begin"/>
            </w:r>
            <w:r>
              <w:rPr>
                <w:noProof/>
                <w:webHidden/>
              </w:rPr>
              <w:instrText xml:space="preserve"> PAGEREF _Toc116298357 \h </w:instrText>
            </w:r>
            <w:r>
              <w:rPr>
                <w:noProof/>
                <w:webHidden/>
              </w:rPr>
            </w:r>
            <w:r>
              <w:rPr>
                <w:noProof/>
                <w:webHidden/>
              </w:rPr>
              <w:fldChar w:fldCharType="separate"/>
            </w:r>
            <w:r>
              <w:rPr>
                <w:noProof/>
                <w:webHidden/>
              </w:rPr>
              <w:t>4</w:t>
            </w:r>
            <w:r>
              <w:rPr>
                <w:noProof/>
                <w:webHidden/>
              </w:rPr>
              <w:fldChar w:fldCharType="end"/>
            </w:r>
          </w:hyperlink>
        </w:p>
        <w:p w14:paraId="6D7AC5DE" w14:textId="351A1377" w:rsidR="00C6622F" w:rsidRDefault="00C6622F">
          <w:pPr>
            <w:pStyle w:val="TM1"/>
            <w:tabs>
              <w:tab w:val="left" w:pos="660"/>
              <w:tab w:val="right" w:leader="dot" w:pos="9062"/>
            </w:tabs>
            <w:rPr>
              <w:rFonts w:eastAsiaTheme="minorEastAsia"/>
              <w:noProof/>
              <w:lang w:eastAsia="fr-FR"/>
            </w:rPr>
          </w:pPr>
          <w:hyperlink w:anchor="_Toc116298358" w:history="1">
            <w:r w:rsidRPr="00F50B14">
              <w:rPr>
                <w:rStyle w:val="Lienhypertexte"/>
                <w:rFonts w:cstheme="minorHAnsi"/>
                <w:noProof/>
              </w:rPr>
              <w:t>10.</w:t>
            </w:r>
            <w:r>
              <w:rPr>
                <w:rFonts w:eastAsiaTheme="minorEastAsia"/>
                <w:noProof/>
                <w:lang w:eastAsia="fr-FR"/>
              </w:rPr>
              <w:tab/>
            </w:r>
            <w:r w:rsidRPr="00F50B14">
              <w:rPr>
                <w:rStyle w:val="Lienhypertexte"/>
                <w:rFonts w:cstheme="minorHAnsi"/>
                <w:noProof/>
              </w:rPr>
              <w:t>Contrat relatif à la prise en charge des DEEE par Ecosystem</w:t>
            </w:r>
            <w:r>
              <w:rPr>
                <w:noProof/>
                <w:webHidden/>
              </w:rPr>
              <w:tab/>
            </w:r>
            <w:r>
              <w:rPr>
                <w:noProof/>
                <w:webHidden/>
              </w:rPr>
              <w:fldChar w:fldCharType="begin"/>
            </w:r>
            <w:r>
              <w:rPr>
                <w:noProof/>
                <w:webHidden/>
              </w:rPr>
              <w:instrText xml:space="preserve"> PAGEREF _Toc116298358 \h </w:instrText>
            </w:r>
            <w:r>
              <w:rPr>
                <w:noProof/>
                <w:webHidden/>
              </w:rPr>
            </w:r>
            <w:r>
              <w:rPr>
                <w:noProof/>
                <w:webHidden/>
              </w:rPr>
              <w:fldChar w:fldCharType="separate"/>
            </w:r>
            <w:r>
              <w:rPr>
                <w:noProof/>
                <w:webHidden/>
              </w:rPr>
              <w:t>4</w:t>
            </w:r>
            <w:r>
              <w:rPr>
                <w:noProof/>
                <w:webHidden/>
              </w:rPr>
              <w:fldChar w:fldCharType="end"/>
            </w:r>
          </w:hyperlink>
        </w:p>
        <w:p w14:paraId="1A05B58F" w14:textId="21E87FA0" w:rsidR="00C6622F" w:rsidRDefault="00C6622F">
          <w:pPr>
            <w:pStyle w:val="TM1"/>
            <w:tabs>
              <w:tab w:val="left" w:pos="660"/>
              <w:tab w:val="right" w:leader="dot" w:pos="9062"/>
            </w:tabs>
            <w:rPr>
              <w:rFonts w:eastAsiaTheme="minorEastAsia"/>
              <w:noProof/>
              <w:lang w:eastAsia="fr-FR"/>
            </w:rPr>
          </w:pPr>
          <w:hyperlink w:anchor="_Toc116298359" w:history="1">
            <w:r w:rsidRPr="00F50B14">
              <w:rPr>
                <w:rStyle w:val="Lienhypertexte"/>
                <w:rFonts w:cstheme="minorHAnsi"/>
                <w:noProof/>
              </w:rPr>
              <w:t>11.</w:t>
            </w:r>
            <w:r>
              <w:rPr>
                <w:rFonts w:eastAsiaTheme="minorEastAsia"/>
                <w:noProof/>
                <w:lang w:eastAsia="fr-FR"/>
              </w:rPr>
              <w:tab/>
            </w:r>
            <w:r w:rsidRPr="00F50B14">
              <w:rPr>
                <w:rStyle w:val="Lienhypertexte"/>
                <w:rFonts w:cstheme="minorHAnsi"/>
                <w:noProof/>
              </w:rPr>
              <w:t>Abrogation de la délibération D 10.393 « Modification et mise à Niveau du régime indemnitaire du personnel »</w:t>
            </w:r>
            <w:r>
              <w:rPr>
                <w:noProof/>
                <w:webHidden/>
              </w:rPr>
              <w:tab/>
            </w:r>
            <w:r>
              <w:rPr>
                <w:noProof/>
                <w:webHidden/>
              </w:rPr>
              <w:fldChar w:fldCharType="begin"/>
            </w:r>
            <w:r>
              <w:rPr>
                <w:noProof/>
                <w:webHidden/>
              </w:rPr>
              <w:instrText xml:space="preserve"> PAGEREF _Toc116298359 \h </w:instrText>
            </w:r>
            <w:r>
              <w:rPr>
                <w:noProof/>
                <w:webHidden/>
              </w:rPr>
            </w:r>
            <w:r>
              <w:rPr>
                <w:noProof/>
                <w:webHidden/>
              </w:rPr>
              <w:fldChar w:fldCharType="separate"/>
            </w:r>
            <w:r>
              <w:rPr>
                <w:noProof/>
                <w:webHidden/>
              </w:rPr>
              <w:t>4</w:t>
            </w:r>
            <w:r>
              <w:rPr>
                <w:noProof/>
                <w:webHidden/>
              </w:rPr>
              <w:fldChar w:fldCharType="end"/>
            </w:r>
          </w:hyperlink>
        </w:p>
        <w:p w14:paraId="6812F59B" w14:textId="74477E01" w:rsidR="00C6622F" w:rsidRDefault="00C6622F">
          <w:pPr>
            <w:pStyle w:val="TM1"/>
            <w:tabs>
              <w:tab w:val="left" w:pos="660"/>
              <w:tab w:val="right" w:leader="dot" w:pos="9062"/>
            </w:tabs>
            <w:rPr>
              <w:rFonts w:eastAsiaTheme="minorEastAsia"/>
              <w:noProof/>
              <w:lang w:eastAsia="fr-FR"/>
            </w:rPr>
          </w:pPr>
          <w:hyperlink w:anchor="_Toc116298360" w:history="1">
            <w:r w:rsidRPr="00F50B14">
              <w:rPr>
                <w:rStyle w:val="Lienhypertexte"/>
                <w:rFonts w:cstheme="minorHAnsi"/>
                <w:noProof/>
              </w:rPr>
              <w:t>12.</w:t>
            </w:r>
            <w:r>
              <w:rPr>
                <w:rFonts w:eastAsiaTheme="minorEastAsia"/>
                <w:noProof/>
                <w:lang w:eastAsia="fr-FR"/>
              </w:rPr>
              <w:tab/>
            </w:r>
            <w:r w:rsidRPr="00F50B14">
              <w:rPr>
                <w:rStyle w:val="Lienhypertexte"/>
                <w:rFonts w:cstheme="minorHAnsi"/>
                <w:noProof/>
              </w:rPr>
              <w:t>Délibération concernant l’I.H.T.S. Indemnité Horaires pour Travaux supplémentaires</w:t>
            </w:r>
            <w:r>
              <w:rPr>
                <w:noProof/>
                <w:webHidden/>
              </w:rPr>
              <w:tab/>
            </w:r>
            <w:r>
              <w:rPr>
                <w:noProof/>
                <w:webHidden/>
              </w:rPr>
              <w:fldChar w:fldCharType="begin"/>
            </w:r>
            <w:r>
              <w:rPr>
                <w:noProof/>
                <w:webHidden/>
              </w:rPr>
              <w:instrText xml:space="preserve"> PAGEREF _Toc116298360 \h </w:instrText>
            </w:r>
            <w:r>
              <w:rPr>
                <w:noProof/>
                <w:webHidden/>
              </w:rPr>
            </w:r>
            <w:r>
              <w:rPr>
                <w:noProof/>
                <w:webHidden/>
              </w:rPr>
              <w:fldChar w:fldCharType="separate"/>
            </w:r>
            <w:r>
              <w:rPr>
                <w:noProof/>
                <w:webHidden/>
              </w:rPr>
              <w:t>5</w:t>
            </w:r>
            <w:r>
              <w:rPr>
                <w:noProof/>
                <w:webHidden/>
              </w:rPr>
              <w:fldChar w:fldCharType="end"/>
            </w:r>
          </w:hyperlink>
        </w:p>
        <w:p w14:paraId="3A65202A" w14:textId="778A55DF" w:rsidR="00C6622F" w:rsidRDefault="00C6622F">
          <w:pPr>
            <w:pStyle w:val="TM1"/>
            <w:tabs>
              <w:tab w:val="left" w:pos="660"/>
              <w:tab w:val="right" w:leader="dot" w:pos="9062"/>
            </w:tabs>
            <w:rPr>
              <w:rFonts w:eastAsiaTheme="minorEastAsia"/>
              <w:noProof/>
              <w:lang w:eastAsia="fr-FR"/>
            </w:rPr>
          </w:pPr>
          <w:hyperlink w:anchor="_Toc116298361" w:history="1">
            <w:r w:rsidRPr="00F50B14">
              <w:rPr>
                <w:rStyle w:val="Lienhypertexte"/>
                <w:rFonts w:cstheme="minorHAnsi"/>
                <w:noProof/>
              </w:rPr>
              <w:t>13.</w:t>
            </w:r>
            <w:r>
              <w:rPr>
                <w:rFonts w:eastAsiaTheme="minorEastAsia"/>
                <w:noProof/>
                <w:lang w:eastAsia="fr-FR"/>
              </w:rPr>
              <w:tab/>
            </w:r>
            <w:r w:rsidRPr="00F50B14">
              <w:rPr>
                <w:rStyle w:val="Lienhypertexte"/>
                <w:rFonts w:cstheme="minorHAnsi"/>
                <w:noProof/>
              </w:rPr>
              <w:t>Délibération concernant la prime de responsabilité des emplois administratifs de direction</w:t>
            </w:r>
            <w:r>
              <w:rPr>
                <w:noProof/>
                <w:webHidden/>
              </w:rPr>
              <w:tab/>
            </w:r>
            <w:r>
              <w:rPr>
                <w:noProof/>
                <w:webHidden/>
              </w:rPr>
              <w:fldChar w:fldCharType="begin"/>
            </w:r>
            <w:r>
              <w:rPr>
                <w:noProof/>
                <w:webHidden/>
              </w:rPr>
              <w:instrText xml:space="preserve"> PAGEREF _Toc116298361 \h </w:instrText>
            </w:r>
            <w:r>
              <w:rPr>
                <w:noProof/>
                <w:webHidden/>
              </w:rPr>
            </w:r>
            <w:r>
              <w:rPr>
                <w:noProof/>
                <w:webHidden/>
              </w:rPr>
              <w:fldChar w:fldCharType="separate"/>
            </w:r>
            <w:r>
              <w:rPr>
                <w:noProof/>
                <w:webHidden/>
              </w:rPr>
              <w:t>7</w:t>
            </w:r>
            <w:r>
              <w:rPr>
                <w:noProof/>
                <w:webHidden/>
              </w:rPr>
              <w:fldChar w:fldCharType="end"/>
            </w:r>
          </w:hyperlink>
        </w:p>
        <w:p w14:paraId="548FB177" w14:textId="426BD72E" w:rsidR="00C6622F" w:rsidRDefault="00C6622F">
          <w:pPr>
            <w:pStyle w:val="TM1"/>
            <w:tabs>
              <w:tab w:val="left" w:pos="660"/>
              <w:tab w:val="right" w:leader="dot" w:pos="9062"/>
            </w:tabs>
            <w:rPr>
              <w:rFonts w:eastAsiaTheme="minorEastAsia"/>
              <w:noProof/>
              <w:lang w:eastAsia="fr-FR"/>
            </w:rPr>
          </w:pPr>
          <w:hyperlink w:anchor="_Toc116298362" w:history="1">
            <w:r w:rsidRPr="00F50B14">
              <w:rPr>
                <w:rStyle w:val="Lienhypertexte"/>
                <w:rFonts w:cstheme="minorHAnsi"/>
                <w:noProof/>
              </w:rPr>
              <w:t>14.</w:t>
            </w:r>
            <w:r>
              <w:rPr>
                <w:rFonts w:eastAsiaTheme="minorEastAsia"/>
                <w:noProof/>
                <w:lang w:eastAsia="fr-FR"/>
              </w:rPr>
              <w:tab/>
            </w:r>
            <w:r w:rsidRPr="00F50B14">
              <w:rPr>
                <w:rStyle w:val="Lienhypertexte"/>
                <w:rFonts w:cstheme="minorHAnsi"/>
                <w:noProof/>
              </w:rPr>
              <w:t>Cabinet LEYTON CTR, convention d’analyse des charges sociales et fiscales</w:t>
            </w:r>
            <w:r>
              <w:rPr>
                <w:noProof/>
                <w:webHidden/>
              </w:rPr>
              <w:tab/>
            </w:r>
            <w:r>
              <w:rPr>
                <w:noProof/>
                <w:webHidden/>
              </w:rPr>
              <w:fldChar w:fldCharType="begin"/>
            </w:r>
            <w:r>
              <w:rPr>
                <w:noProof/>
                <w:webHidden/>
              </w:rPr>
              <w:instrText xml:space="preserve"> PAGEREF _Toc116298362 \h </w:instrText>
            </w:r>
            <w:r>
              <w:rPr>
                <w:noProof/>
                <w:webHidden/>
              </w:rPr>
            </w:r>
            <w:r>
              <w:rPr>
                <w:noProof/>
                <w:webHidden/>
              </w:rPr>
              <w:fldChar w:fldCharType="separate"/>
            </w:r>
            <w:r>
              <w:rPr>
                <w:noProof/>
                <w:webHidden/>
              </w:rPr>
              <w:t>7</w:t>
            </w:r>
            <w:r>
              <w:rPr>
                <w:noProof/>
                <w:webHidden/>
              </w:rPr>
              <w:fldChar w:fldCharType="end"/>
            </w:r>
          </w:hyperlink>
        </w:p>
        <w:p w14:paraId="279803A4" w14:textId="0E6CD670" w:rsidR="00C6622F" w:rsidRDefault="00C6622F">
          <w:pPr>
            <w:pStyle w:val="TM1"/>
            <w:tabs>
              <w:tab w:val="left" w:pos="660"/>
              <w:tab w:val="right" w:leader="dot" w:pos="9062"/>
            </w:tabs>
            <w:rPr>
              <w:rFonts w:eastAsiaTheme="minorEastAsia"/>
              <w:noProof/>
              <w:lang w:eastAsia="fr-FR"/>
            </w:rPr>
          </w:pPr>
          <w:hyperlink w:anchor="_Toc116298363" w:history="1">
            <w:r w:rsidRPr="00F50B14">
              <w:rPr>
                <w:rStyle w:val="Lienhypertexte"/>
                <w:rFonts w:cstheme="minorHAnsi"/>
                <w:noProof/>
              </w:rPr>
              <w:t>15.</w:t>
            </w:r>
            <w:r>
              <w:rPr>
                <w:rFonts w:eastAsiaTheme="minorEastAsia"/>
                <w:noProof/>
                <w:lang w:eastAsia="fr-FR"/>
              </w:rPr>
              <w:tab/>
            </w:r>
            <w:r w:rsidRPr="00F50B14">
              <w:rPr>
                <w:rStyle w:val="Lienhypertexte"/>
                <w:rFonts w:cstheme="minorHAnsi"/>
                <w:noProof/>
              </w:rPr>
              <w:t>Question de la Communauté d’Agglomération de Nîmes Métropole concernant la provision pour risque de la VNC prévue par les adhérents de Sud Rhône Environnement</w:t>
            </w:r>
            <w:r>
              <w:rPr>
                <w:noProof/>
                <w:webHidden/>
              </w:rPr>
              <w:tab/>
            </w:r>
            <w:r>
              <w:rPr>
                <w:noProof/>
                <w:webHidden/>
              </w:rPr>
              <w:fldChar w:fldCharType="begin"/>
            </w:r>
            <w:r>
              <w:rPr>
                <w:noProof/>
                <w:webHidden/>
              </w:rPr>
              <w:instrText xml:space="preserve"> PAGEREF _Toc116298363 \h </w:instrText>
            </w:r>
            <w:r>
              <w:rPr>
                <w:noProof/>
                <w:webHidden/>
              </w:rPr>
            </w:r>
            <w:r>
              <w:rPr>
                <w:noProof/>
                <w:webHidden/>
              </w:rPr>
              <w:fldChar w:fldCharType="separate"/>
            </w:r>
            <w:r>
              <w:rPr>
                <w:noProof/>
                <w:webHidden/>
              </w:rPr>
              <w:t>8</w:t>
            </w:r>
            <w:r>
              <w:rPr>
                <w:noProof/>
                <w:webHidden/>
              </w:rPr>
              <w:fldChar w:fldCharType="end"/>
            </w:r>
          </w:hyperlink>
        </w:p>
        <w:p w14:paraId="0DD06327" w14:textId="2F6EEEBB" w:rsidR="00C6622F" w:rsidRDefault="00C6622F">
          <w:pPr>
            <w:pStyle w:val="TM1"/>
            <w:tabs>
              <w:tab w:val="left" w:pos="660"/>
              <w:tab w:val="right" w:leader="dot" w:pos="9062"/>
            </w:tabs>
            <w:rPr>
              <w:rFonts w:eastAsiaTheme="minorEastAsia"/>
              <w:noProof/>
              <w:lang w:eastAsia="fr-FR"/>
            </w:rPr>
          </w:pPr>
          <w:hyperlink w:anchor="_Toc116298364" w:history="1">
            <w:r w:rsidRPr="00F50B14">
              <w:rPr>
                <w:rStyle w:val="Lienhypertexte"/>
                <w:rFonts w:cstheme="minorHAnsi"/>
                <w:noProof/>
              </w:rPr>
              <w:t>16.</w:t>
            </w:r>
            <w:r>
              <w:rPr>
                <w:rFonts w:eastAsiaTheme="minorEastAsia"/>
                <w:noProof/>
                <w:lang w:eastAsia="fr-FR"/>
              </w:rPr>
              <w:tab/>
            </w:r>
            <w:r w:rsidRPr="00F50B14">
              <w:rPr>
                <w:rStyle w:val="Lienhypertexte"/>
                <w:rFonts w:cstheme="minorHAnsi"/>
                <w:noProof/>
              </w:rPr>
              <w:t>Demande de retrait du Syndicat Sud Rhône Environnement par la C.C.V.B.A</w:t>
            </w:r>
            <w:r>
              <w:rPr>
                <w:noProof/>
                <w:webHidden/>
              </w:rPr>
              <w:tab/>
            </w:r>
            <w:r>
              <w:rPr>
                <w:noProof/>
                <w:webHidden/>
              </w:rPr>
              <w:fldChar w:fldCharType="begin"/>
            </w:r>
            <w:r>
              <w:rPr>
                <w:noProof/>
                <w:webHidden/>
              </w:rPr>
              <w:instrText xml:space="preserve"> PAGEREF _Toc116298364 \h </w:instrText>
            </w:r>
            <w:r>
              <w:rPr>
                <w:noProof/>
                <w:webHidden/>
              </w:rPr>
            </w:r>
            <w:r>
              <w:rPr>
                <w:noProof/>
                <w:webHidden/>
              </w:rPr>
              <w:fldChar w:fldCharType="separate"/>
            </w:r>
            <w:r>
              <w:rPr>
                <w:noProof/>
                <w:webHidden/>
              </w:rPr>
              <w:t>8</w:t>
            </w:r>
            <w:r>
              <w:rPr>
                <w:noProof/>
                <w:webHidden/>
              </w:rPr>
              <w:fldChar w:fldCharType="end"/>
            </w:r>
          </w:hyperlink>
        </w:p>
        <w:p w14:paraId="0E7887F8" w14:textId="3B8E3C69" w:rsidR="00C6622F" w:rsidRDefault="00C6622F">
          <w:pPr>
            <w:pStyle w:val="TM1"/>
            <w:tabs>
              <w:tab w:val="left" w:pos="660"/>
              <w:tab w:val="right" w:leader="dot" w:pos="9062"/>
            </w:tabs>
            <w:rPr>
              <w:rFonts w:eastAsiaTheme="minorEastAsia"/>
              <w:noProof/>
              <w:lang w:eastAsia="fr-FR"/>
            </w:rPr>
          </w:pPr>
          <w:hyperlink w:anchor="_Toc116298365" w:history="1">
            <w:r w:rsidRPr="00F50B14">
              <w:rPr>
                <w:rStyle w:val="Lienhypertexte"/>
                <w:rFonts w:cstheme="minorHAnsi"/>
                <w:noProof/>
              </w:rPr>
              <w:t>17.</w:t>
            </w:r>
            <w:r>
              <w:rPr>
                <w:rFonts w:eastAsiaTheme="minorEastAsia"/>
                <w:noProof/>
                <w:lang w:eastAsia="fr-FR"/>
              </w:rPr>
              <w:tab/>
            </w:r>
            <w:r w:rsidRPr="00F50B14">
              <w:rPr>
                <w:rStyle w:val="Lienhypertexte"/>
                <w:rFonts w:cstheme="minorHAnsi"/>
                <w:noProof/>
              </w:rPr>
              <w:t>Clarification pour les convocations Bureau Syndical et Conseil Syndical</w:t>
            </w:r>
            <w:r>
              <w:rPr>
                <w:noProof/>
                <w:webHidden/>
              </w:rPr>
              <w:tab/>
            </w:r>
            <w:r>
              <w:rPr>
                <w:noProof/>
                <w:webHidden/>
              </w:rPr>
              <w:fldChar w:fldCharType="begin"/>
            </w:r>
            <w:r>
              <w:rPr>
                <w:noProof/>
                <w:webHidden/>
              </w:rPr>
              <w:instrText xml:space="preserve"> PAGEREF _Toc116298365 \h </w:instrText>
            </w:r>
            <w:r>
              <w:rPr>
                <w:noProof/>
                <w:webHidden/>
              </w:rPr>
            </w:r>
            <w:r>
              <w:rPr>
                <w:noProof/>
                <w:webHidden/>
              </w:rPr>
              <w:fldChar w:fldCharType="separate"/>
            </w:r>
            <w:r>
              <w:rPr>
                <w:noProof/>
                <w:webHidden/>
              </w:rPr>
              <w:t>11</w:t>
            </w:r>
            <w:r>
              <w:rPr>
                <w:noProof/>
                <w:webHidden/>
              </w:rPr>
              <w:fldChar w:fldCharType="end"/>
            </w:r>
          </w:hyperlink>
        </w:p>
        <w:p w14:paraId="4104DC6E" w14:textId="3C94A7BE" w:rsidR="00C6622F" w:rsidRDefault="00C6622F">
          <w:pPr>
            <w:pStyle w:val="TM1"/>
            <w:tabs>
              <w:tab w:val="left" w:pos="660"/>
              <w:tab w:val="right" w:leader="dot" w:pos="9062"/>
            </w:tabs>
            <w:rPr>
              <w:rFonts w:eastAsiaTheme="minorEastAsia"/>
              <w:noProof/>
              <w:lang w:eastAsia="fr-FR"/>
            </w:rPr>
          </w:pPr>
          <w:hyperlink w:anchor="_Toc116298366" w:history="1">
            <w:r w:rsidRPr="00F50B14">
              <w:rPr>
                <w:rStyle w:val="Lienhypertexte"/>
                <w:rFonts w:cstheme="minorHAnsi"/>
                <w:noProof/>
              </w:rPr>
              <w:t>18.</w:t>
            </w:r>
            <w:r>
              <w:rPr>
                <w:rFonts w:eastAsiaTheme="minorEastAsia"/>
                <w:noProof/>
                <w:lang w:eastAsia="fr-FR"/>
              </w:rPr>
              <w:tab/>
            </w:r>
            <w:r w:rsidRPr="00F50B14">
              <w:rPr>
                <w:rStyle w:val="Lienhypertexte"/>
                <w:rFonts w:cstheme="minorHAnsi"/>
                <w:noProof/>
              </w:rPr>
              <w:t>Questions diverses</w:t>
            </w:r>
            <w:r>
              <w:rPr>
                <w:noProof/>
                <w:webHidden/>
              </w:rPr>
              <w:tab/>
            </w:r>
            <w:r>
              <w:rPr>
                <w:noProof/>
                <w:webHidden/>
              </w:rPr>
              <w:fldChar w:fldCharType="begin"/>
            </w:r>
            <w:r>
              <w:rPr>
                <w:noProof/>
                <w:webHidden/>
              </w:rPr>
              <w:instrText xml:space="preserve"> PAGEREF _Toc116298366 \h </w:instrText>
            </w:r>
            <w:r>
              <w:rPr>
                <w:noProof/>
                <w:webHidden/>
              </w:rPr>
            </w:r>
            <w:r>
              <w:rPr>
                <w:noProof/>
                <w:webHidden/>
              </w:rPr>
              <w:fldChar w:fldCharType="separate"/>
            </w:r>
            <w:r>
              <w:rPr>
                <w:noProof/>
                <w:webHidden/>
              </w:rPr>
              <w:t>11</w:t>
            </w:r>
            <w:r>
              <w:rPr>
                <w:noProof/>
                <w:webHidden/>
              </w:rPr>
              <w:fldChar w:fldCharType="end"/>
            </w:r>
          </w:hyperlink>
        </w:p>
        <w:p w14:paraId="6C546A0C" w14:textId="72894FA9" w:rsidR="00945E10" w:rsidRPr="00A81ED4" w:rsidRDefault="00945E10" w:rsidP="001A4F2C">
          <w:pPr>
            <w:rPr>
              <w:rFonts w:cstheme="minorHAnsi"/>
            </w:rPr>
          </w:pPr>
          <w:r w:rsidRPr="00A81ED4">
            <w:rPr>
              <w:rFonts w:cstheme="minorHAnsi"/>
            </w:rPr>
            <w:fldChar w:fldCharType="end"/>
          </w:r>
        </w:p>
      </w:sdtContent>
    </w:sdt>
    <w:p w14:paraId="59D4ECA3" w14:textId="77777777" w:rsidR="00DE38D5" w:rsidRPr="00A81ED4" w:rsidRDefault="00DE38D5" w:rsidP="001A4F2C">
      <w:pPr>
        <w:rPr>
          <w:rFonts w:cstheme="minorHAnsi"/>
        </w:rPr>
      </w:pPr>
    </w:p>
    <w:p w14:paraId="78C86370" w14:textId="3A9BBC25" w:rsidR="00D43235" w:rsidRPr="00EF4F4B" w:rsidRDefault="00D43235" w:rsidP="00EF4F4B">
      <w:pPr>
        <w:pStyle w:val="Titre1"/>
      </w:pPr>
      <w:bookmarkStart w:id="0" w:name="_Toc116298349"/>
      <w:r w:rsidRPr="00EF4F4B">
        <w:t>Désignation d’un secrétaire de séance</w:t>
      </w:r>
      <w:bookmarkEnd w:id="0"/>
    </w:p>
    <w:p w14:paraId="038DA60C" w14:textId="77777777" w:rsidR="00D43235" w:rsidRPr="00D43235" w:rsidRDefault="00D43235" w:rsidP="00D43235"/>
    <w:p w14:paraId="6B10EDE2" w14:textId="16B0E7F6" w:rsidR="00EC130D" w:rsidRPr="00EF4F4B" w:rsidRDefault="00EC130D" w:rsidP="00EF4F4B">
      <w:pPr>
        <w:pStyle w:val="Titre1"/>
      </w:pPr>
      <w:bookmarkStart w:id="1" w:name="_Toc116298350"/>
      <w:r w:rsidRPr="00EF4F4B">
        <w:t xml:space="preserve">Approbation du </w:t>
      </w:r>
      <w:r w:rsidR="00D43235" w:rsidRPr="00EF4F4B">
        <w:t>procès-verbal</w:t>
      </w:r>
      <w:r w:rsidR="00FD535D" w:rsidRPr="00EF4F4B">
        <w:t xml:space="preserve"> du</w:t>
      </w:r>
      <w:r w:rsidRPr="00EF4F4B">
        <w:t xml:space="preserve"> Conseil syndica</w:t>
      </w:r>
      <w:r w:rsidR="00615A5C">
        <w:t>l</w:t>
      </w:r>
      <w:r w:rsidRPr="00EF4F4B">
        <w:t xml:space="preserve"> du 08/06/2022</w:t>
      </w:r>
      <w:bookmarkEnd w:id="1"/>
    </w:p>
    <w:p w14:paraId="7C7C7D86" w14:textId="77777777" w:rsidR="009B570B" w:rsidRPr="00A81ED4" w:rsidRDefault="009B570B" w:rsidP="001A4F2C">
      <w:pPr>
        <w:pStyle w:val="Paragraphedeliste"/>
        <w:rPr>
          <w:rFonts w:cstheme="minorHAnsi"/>
        </w:rPr>
      </w:pPr>
    </w:p>
    <w:p w14:paraId="28880C26" w14:textId="3EC8AE25" w:rsidR="00EC130D" w:rsidRDefault="0023137E" w:rsidP="0023137E">
      <w:pPr>
        <w:pStyle w:val="Titre1"/>
      </w:pPr>
      <w:bookmarkStart w:id="2" w:name="_Toc116298351"/>
      <w:r w:rsidRPr="0023137E">
        <w:t xml:space="preserve">Décisions </w:t>
      </w:r>
      <w:r>
        <w:t>prises par le</w:t>
      </w:r>
      <w:r w:rsidRPr="0023137E">
        <w:t xml:space="preserve"> Président</w:t>
      </w:r>
      <w:bookmarkEnd w:id="2"/>
    </w:p>
    <w:p w14:paraId="33CD9C08" w14:textId="54FB003D" w:rsidR="0023137E" w:rsidRDefault="0023137E" w:rsidP="0023137E">
      <w:r>
        <w:t xml:space="preserve"> </w:t>
      </w:r>
    </w:p>
    <w:p w14:paraId="3C450FE8" w14:textId="021A92D2" w:rsidR="0023137E" w:rsidRPr="0023137E" w:rsidRDefault="0023137E" w:rsidP="0023137E">
      <w:bookmarkStart w:id="3" w:name="_Hlk116048983"/>
      <w:r w:rsidRPr="0023137E">
        <w:rPr>
          <w:b/>
          <w:bCs/>
        </w:rPr>
        <w:t>Décision n° 2022/079</w:t>
      </w:r>
      <w:r>
        <w:rPr>
          <w:b/>
          <w:bCs/>
        </w:rPr>
        <w:t> :</w:t>
      </w:r>
      <w:r>
        <w:t xml:space="preserve"> Contrat de prestation</w:t>
      </w:r>
      <w:r w:rsidR="005142FD">
        <w:t>s</w:t>
      </w:r>
      <w:r>
        <w:t xml:space="preserve"> de services pour le traitement des pneumatiques avec la société SMV située à Vers-Pont-du-Gard</w:t>
      </w:r>
      <w:r w:rsidR="005142FD">
        <w:t>.</w:t>
      </w:r>
    </w:p>
    <w:p w14:paraId="0C92A56B" w14:textId="70E0BDE7" w:rsidR="0023137E" w:rsidRDefault="0023137E" w:rsidP="0023137E"/>
    <w:p w14:paraId="78E2446B" w14:textId="507F395C" w:rsidR="0023137E" w:rsidRDefault="0023137E" w:rsidP="0023137E">
      <w:r w:rsidRPr="0023137E">
        <w:rPr>
          <w:b/>
          <w:bCs/>
        </w:rPr>
        <w:t>Décision n° 2022/080</w:t>
      </w:r>
      <w:r>
        <w:rPr>
          <w:b/>
          <w:bCs/>
        </w:rPr>
        <w:t> :</w:t>
      </w:r>
      <w:r>
        <w:t xml:space="preserve"> Convention de traitement des Ordures Ménagères avec l’Unité de Valorisation Énergétique </w:t>
      </w:r>
      <w:proofErr w:type="spellStart"/>
      <w:r>
        <w:t>Evolia</w:t>
      </w:r>
      <w:proofErr w:type="spellEnd"/>
      <w:r>
        <w:t xml:space="preserve"> située à Nîmes</w:t>
      </w:r>
      <w:r w:rsidR="005142FD">
        <w:t>.</w:t>
      </w:r>
    </w:p>
    <w:bookmarkEnd w:id="3"/>
    <w:p w14:paraId="528693FA" w14:textId="77777777" w:rsidR="00DE38D5" w:rsidRPr="0023137E" w:rsidRDefault="00DE38D5" w:rsidP="0023137E"/>
    <w:p w14:paraId="55D2D0C2" w14:textId="77777777" w:rsidR="0023137E" w:rsidRPr="0023137E" w:rsidRDefault="0023137E" w:rsidP="0023137E"/>
    <w:p w14:paraId="3445217A" w14:textId="16EF3DBD" w:rsidR="00D43235" w:rsidRDefault="00D43235" w:rsidP="00D43235">
      <w:pPr>
        <w:pStyle w:val="Titre1"/>
      </w:pPr>
      <w:bookmarkStart w:id="4" w:name="_Toc116298352"/>
      <w:r>
        <w:t>Présentation de l’entreprise 3WAYSTE</w:t>
      </w:r>
      <w:bookmarkEnd w:id="4"/>
    </w:p>
    <w:p w14:paraId="73203820" w14:textId="5EEB888A" w:rsidR="00D43235" w:rsidRDefault="00D43235" w:rsidP="00D43235">
      <w:pPr>
        <w:rPr>
          <w:rFonts w:cstheme="minorHAnsi"/>
        </w:rPr>
      </w:pPr>
    </w:p>
    <w:p w14:paraId="0CE208C7" w14:textId="2585655E" w:rsidR="00D43235" w:rsidRDefault="00D43235" w:rsidP="00D43235">
      <w:pPr>
        <w:rPr>
          <w:rFonts w:cstheme="minorHAnsi"/>
        </w:rPr>
      </w:pPr>
      <w:r>
        <w:rPr>
          <w:rFonts w:cstheme="minorHAnsi"/>
        </w:rPr>
        <w:t>Voir document annexe</w:t>
      </w:r>
      <w:r w:rsidR="00F77DE9">
        <w:rPr>
          <w:rFonts w:cstheme="minorHAnsi"/>
        </w:rPr>
        <w:t>.</w:t>
      </w:r>
    </w:p>
    <w:p w14:paraId="3E36B630" w14:textId="1BF23FC1" w:rsidR="00D43235" w:rsidRDefault="00D43235" w:rsidP="00D43235">
      <w:pPr>
        <w:rPr>
          <w:rFonts w:cstheme="minorHAnsi"/>
        </w:rPr>
      </w:pPr>
    </w:p>
    <w:p w14:paraId="378495D9" w14:textId="09E0DBCC" w:rsidR="00DE38D5" w:rsidRDefault="00DE38D5" w:rsidP="00D43235">
      <w:pPr>
        <w:rPr>
          <w:rFonts w:cstheme="minorHAnsi"/>
        </w:rPr>
      </w:pPr>
    </w:p>
    <w:p w14:paraId="125CE645" w14:textId="77777777" w:rsidR="00E51125" w:rsidRPr="00D43235" w:rsidRDefault="00E51125" w:rsidP="00D43235">
      <w:pPr>
        <w:rPr>
          <w:rFonts w:cstheme="minorHAnsi"/>
        </w:rPr>
      </w:pPr>
    </w:p>
    <w:p w14:paraId="3BB6F3E7" w14:textId="75EE5B87" w:rsidR="00A6526A" w:rsidRPr="00A81ED4" w:rsidRDefault="007730BB" w:rsidP="001A4F2C">
      <w:pPr>
        <w:pStyle w:val="Titre1"/>
        <w:rPr>
          <w:rFonts w:cstheme="minorHAnsi"/>
        </w:rPr>
      </w:pPr>
      <w:bookmarkStart w:id="5" w:name="_Toc116298353"/>
      <w:r w:rsidRPr="00A81ED4">
        <w:rPr>
          <w:rFonts w:cstheme="minorHAnsi"/>
        </w:rPr>
        <w:lastRenderedPageBreak/>
        <w:t>Décision Modificative</w:t>
      </w:r>
      <w:r w:rsidR="00450D0E" w:rsidRPr="00A81ED4">
        <w:rPr>
          <w:rFonts w:cstheme="minorHAnsi"/>
        </w:rPr>
        <w:t xml:space="preserve"> n°1</w:t>
      </w:r>
      <w:bookmarkEnd w:id="5"/>
    </w:p>
    <w:p w14:paraId="6427098B" w14:textId="5E0D6006" w:rsidR="000E6875" w:rsidRPr="00A81ED4" w:rsidRDefault="00FD535D" w:rsidP="001A4F2C">
      <w:pPr>
        <w:rPr>
          <w:rFonts w:cstheme="minorHAnsi"/>
        </w:rPr>
      </w:pPr>
      <w:r w:rsidRPr="00A81ED4">
        <w:rPr>
          <w:rFonts w:cstheme="minorHAnsi"/>
        </w:rPr>
        <w:t xml:space="preserve">           </w:t>
      </w:r>
    </w:p>
    <w:p w14:paraId="1918280F" w14:textId="7F0BD9AE" w:rsidR="00AB7F90" w:rsidRPr="00A81ED4" w:rsidRDefault="000E5CD2" w:rsidP="00D43235">
      <w:pPr>
        <w:jc w:val="both"/>
        <w:rPr>
          <w:rFonts w:cstheme="minorHAnsi"/>
        </w:rPr>
      </w:pPr>
      <w:bookmarkStart w:id="6" w:name="_Hlk116028013"/>
      <w:r w:rsidRPr="00A81ED4">
        <w:rPr>
          <w:rFonts w:cstheme="minorHAnsi"/>
        </w:rPr>
        <w:t xml:space="preserve">Les prix de reprises des matériaux étant fluctuants d’une année sur l’autre, le budget 2022 a été </w:t>
      </w:r>
      <w:r w:rsidR="00AB7F90" w:rsidRPr="00A81ED4">
        <w:rPr>
          <w:rFonts w:cstheme="minorHAnsi"/>
        </w:rPr>
        <w:t>préparé en tenant compte des</w:t>
      </w:r>
      <w:r w:rsidRPr="00A81ED4">
        <w:rPr>
          <w:rFonts w:cstheme="minorHAnsi"/>
        </w:rPr>
        <w:t xml:space="preserve"> tarifs </w:t>
      </w:r>
      <w:r w:rsidR="00AB7F90" w:rsidRPr="00A81ED4">
        <w:rPr>
          <w:rFonts w:cstheme="minorHAnsi"/>
        </w:rPr>
        <w:t>de r</w:t>
      </w:r>
      <w:r w:rsidRPr="00A81ED4">
        <w:rPr>
          <w:rFonts w:cstheme="minorHAnsi"/>
        </w:rPr>
        <w:t>achat minimum</w:t>
      </w:r>
      <w:r w:rsidR="00AB7F90" w:rsidRPr="00A81ED4">
        <w:rPr>
          <w:rFonts w:cstheme="minorHAnsi"/>
        </w:rPr>
        <w:t xml:space="preserve"> afin que les recettes escomptées ne soient pas surévaluées. Au 1</w:t>
      </w:r>
      <w:r w:rsidR="00AB7F90" w:rsidRPr="00A81ED4">
        <w:rPr>
          <w:rFonts w:cstheme="minorHAnsi"/>
          <w:vertAlign w:val="superscript"/>
        </w:rPr>
        <w:t>er</w:t>
      </w:r>
      <w:r w:rsidR="00AB7F90" w:rsidRPr="00A81ED4">
        <w:rPr>
          <w:rFonts w:cstheme="minorHAnsi"/>
        </w:rPr>
        <w:t xml:space="preserve"> semestre</w:t>
      </w:r>
      <w:r w:rsidR="00B81824">
        <w:rPr>
          <w:rFonts w:cstheme="minorHAnsi"/>
        </w:rPr>
        <w:t xml:space="preserve"> 2022</w:t>
      </w:r>
      <w:r w:rsidR="00AB7F90" w:rsidRPr="00A81ED4">
        <w:rPr>
          <w:rFonts w:cstheme="minorHAnsi"/>
        </w:rPr>
        <w:t xml:space="preserve">, les marchés internationaux de rachat des </w:t>
      </w:r>
      <w:r w:rsidR="0030130F" w:rsidRPr="00A81ED4">
        <w:rPr>
          <w:rFonts w:cstheme="minorHAnsi"/>
        </w:rPr>
        <w:t>matériaux</w:t>
      </w:r>
      <w:r w:rsidR="00AB7F90" w:rsidRPr="00A81ED4">
        <w:rPr>
          <w:rFonts w:cstheme="minorHAnsi"/>
        </w:rPr>
        <w:t xml:space="preserve"> présentent des tarifs </w:t>
      </w:r>
      <w:r w:rsidR="0030130F" w:rsidRPr="00A81ED4">
        <w:rPr>
          <w:rFonts w:cstheme="minorHAnsi"/>
        </w:rPr>
        <w:t>supérieurs</w:t>
      </w:r>
      <w:r w:rsidR="00AB7F90" w:rsidRPr="00A81ED4">
        <w:rPr>
          <w:rFonts w:cstheme="minorHAnsi"/>
        </w:rPr>
        <w:t xml:space="preserve"> aux années précédentes. Les recettes perçues pour le rachat des déchets étant en intégralités reversées aux adhérents, il est donc nécessaire de rééquilibrer </w:t>
      </w:r>
      <w:r w:rsidR="0030130F" w:rsidRPr="00A81ED4">
        <w:rPr>
          <w:rFonts w:cstheme="minorHAnsi"/>
        </w:rPr>
        <w:t>les dépenses liées à ce poste</w:t>
      </w:r>
      <w:r w:rsidR="00AB7F90" w:rsidRPr="00A81ED4">
        <w:rPr>
          <w:rFonts w:cstheme="minorHAnsi"/>
        </w:rPr>
        <w:t>.</w:t>
      </w:r>
    </w:p>
    <w:p w14:paraId="3072C915" w14:textId="77777777" w:rsidR="00983F45" w:rsidRPr="00A81ED4" w:rsidRDefault="00983F45" w:rsidP="001A4F2C">
      <w:pPr>
        <w:rPr>
          <w:rFonts w:cstheme="minorHAnsi"/>
        </w:rPr>
      </w:pPr>
    </w:p>
    <w:p w14:paraId="34C3E4EB" w14:textId="2A757AD8" w:rsidR="005E6640" w:rsidRPr="00A81ED4" w:rsidRDefault="00CC4750" w:rsidP="00D43235">
      <w:pPr>
        <w:jc w:val="both"/>
        <w:rPr>
          <w:rFonts w:cstheme="minorHAnsi"/>
        </w:rPr>
      </w:pPr>
      <w:r>
        <w:rPr>
          <w:rFonts w:cstheme="minorHAnsi"/>
        </w:rPr>
        <w:t>Aussi, c</w:t>
      </w:r>
      <w:r w:rsidR="006B1FF0" w:rsidRPr="00A81ED4">
        <w:rPr>
          <w:rFonts w:cstheme="minorHAnsi"/>
        </w:rPr>
        <w:t xml:space="preserve">ette décision modificative </w:t>
      </w:r>
      <w:r w:rsidR="005E6640" w:rsidRPr="00A81ED4">
        <w:rPr>
          <w:rFonts w:cstheme="minorHAnsi"/>
        </w:rPr>
        <w:t>permet d’ajuster les besoins de dépenses supplémentaire</w:t>
      </w:r>
      <w:r w:rsidR="00CC1CA7" w:rsidRPr="00A81ED4">
        <w:rPr>
          <w:rFonts w:cstheme="minorHAnsi"/>
        </w:rPr>
        <w:t>s</w:t>
      </w:r>
      <w:r w:rsidR="005E6640" w:rsidRPr="00A81ED4">
        <w:rPr>
          <w:rFonts w:cstheme="minorHAnsi"/>
        </w:rPr>
        <w:t xml:space="preserve"> au chapitre 012 « charges de personnels » liées à la revalorisation du point d’indice de 3.5 %</w:t>
      </w:r>
      <w:r w:rsidR="00B55592">
        <w:rPr>
          <w:rFonts w:cstheme="minorHAnsi"/>
        </w:rPr>
        <w:t>.</w:t>
      </w:r>
    </w:p>
    <w:p w14:paraId="0DC37E7D" w14:textId="77777777" w:rsidR="00983F45" w:rsidRPr="00A81ED4" w:rsidRDefault="00983F45" w:rsidP="00D43235">
      <w:pPr>
        <w:jc w:val="both"/>
        <w:rPr>
          <w:rFonts w:cstheme="minorHAnsi"/>
        </w:rPr>
      </w:pPr>
    </w:p>
    <w:p w14:paraId="2801BEC1" w14:textId="77777777" w:rsidR="00D43235" w:rsidRPr="00A81ED4" w:rsidRDefault="00D43235" w:rsidP="00D43235">
      <w:pPr>
        <w:jc w:val="both"/>
        <w:rPr>
          <w:rFonts w:cstheme="minorHAnsi"/>
        </w:rPr>
      </w:pPr>
      <w:r w:rsidRPr="00A81ED4">
        <w:rPr>
          <w:rFonts w:cstheme="minorHAnsi"/>
        </w:rPr>
        <w:t>Ces éléments, ainsi que les autres rééquilibrages budgétaires, sont réalisés dans le cadre de cette décision modificative, sans charges supplémentaires pour les adhérents.</w:t>
      </w:r>
      <w:r>
        <w:rPr>
          <w:rFonts w:cstheme="minorHAnsi"/>
        </w:rPr>
        <w:t xml:space="preserve"> </w:t>
      </w:r>
      <w:r w:rsidRPr="00A81ED4">
        <w:rPr>
          <w:rFonts w:cstheme="minorHAnsi"/>
        </w:rPr>
        <w:t>Seule l’augmentation des recettes</w:t>
      </w:r>
      <w:r>
        <w:rPr>
          <w:rFonts w:cstheme="minorHAnsi"/>
        </w:rPr>
        <w:t>,</w:t>
      </w:r>
      <w:r w:rsidRPr="00A81ED4">
        <w:rPr>
          <w:rFonts w:cstheme="minorHAnsi"/>
        </w:rPr>
        <w:t xml:space="preserve"> liées à l’augmentation des prix de vente des matériaux recyclables triés et valorisés</w:t>
      </w:r>
      <w:r>
        <w:rPr>
          <w:rFonts w:cstheme="minorHAnsi"/>
        </w:rPr>
        <w:t>,</w:t>
      </w:r>
      <w:r w:rsidRPr="00A81ED4">
        <w:rPr>
          <w:rFonts w:cstheme="minorHAnsi"/>
        </w:rPr>
        <w:t xml:space="preserve"> seront reversées</w:t>
      </w:r>
      <w:r>
        <w:rPr>
          <w:rFonts w:cstheme="minorHAnsi"/>
        </w:rPr>
        <w:t>, au bénéfice des adhérents,</w:t>
      </w:r>
      <w:r w:rsidRPr="00A81ED4">
        <w:rPr>
          <w:rFonts w:cstheme="minorHAnsi"/>
        </w:rPr>
        <w:t xml:space="preserve"> au titre de l’exercice budgétaire 2022.</w:t>
      </w:r>
    </w:p>
    <w:p w14:paraId="72FCDFC2" w14:textId="77777777" w:rsidR="00446A2D" w:rsidRPr="00A81ED4" w:rsidRDefault="00446A2D" w:rsidP="001A4F2C">
      <w:r w:rsidRPr="00A81ED4">
        <w:br/>
      </w:r>
    </w:p>
    <w:tbl>
      <w:tblPr>
        <w:tblW w:w="5000" w:type="pct"/>
        <w:tblCellMar>
          <w:left w:w="70" w:type="dxa"/>
          <w:right w:w="70" w:type="dxa"/>
        </w:tblCellMar>
        <w:tblLook w:val="04A0" w:firstRow="1" w:lastRow="0" w:firstColumn="1" w:lastColumn="0" w:noHBand="0" w:noVBand="1"/>
      </w:tblPr>
      <w:tblGrid>
        <w:gridCol w:w="1084"/>
        <w:gridCol w:w="2239"/>
        <w:gridCol w:w="2533"/>
        <w:gridCol w:w="3183"/>
        <w:gridCol w:w="13"/>
      </w:tblGrid>
      <w:tr w:rsidR="00446A2D" w:rsidRPr="00A81ED4" w14:paraId="01ADFEA6" w14:textId="77777777" w:rsidTr="00D43235">
        <w:trPr>
          <w:gridAfter w:val="1"/>
          <w:wAfter w:w="6" w:type="pct"/>
          <w:trHeight w:val="360"/>
        </w:trPr>
        <w:tc>
          <w:tcPr>
            <w:tcW w:w="18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21147A" w14:textId="2732D0ED"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DÉSIGNATION DES ARTICLES</w:t>
            </w:r>
          </w:p>
        </w:tc>
        <w:tc>
          <w:tcPr>
            <w:tcW w:w="1399" w:type="pct"/>
            <w:tcBorders>
              <w:top w:val="single" w:sz="8" w:space="0" w:color="auto"/>
              <w:left w:val="nil"/>
              <w:bottom w:val="single" w:sz="8" w:space="0" w:color="auto"/>
              <w:right w:val="single" w:sz="8" w:space="0" w:color="auto"/>
            </w:tcBorders>
            <w:shd w:val="clear" w:color="auto" w:fill="auto"/>
            <w:vAlign w:val="center"/>
            <w:hideMark/>
          </w:tcPr>
          <w:p w14:paraId="121B8808"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RECETTES</w:t>
            </w:r>
          </w:p>
        </w:tc>
        <w:tc>
          <w:tcPr>
            <w:tcW w:w="1758" w:type="pct"/>
            <w:tcBorders>
              <w:top w:val="single" w:sz="8" w:space="0" w:color="auto"/>
              <w:left w:val="nil"/>
              <w:bottom w:val="single" w:sz="8" w:space="0" w:color="auto"/>
              <w:right w:val="single" w:sz="8" w:space="0" w:color="auto"/>
            </w:tcBorders>
            <w:shd w:val="clear" w:color="auto" w:fill="auto"/>
            <w:vAlign w:val="center"/>
            <w:hideMark/>
          </w:tcPr>
          <w:p w14:paraId="453E4A1C" w14:textId="2308ED3E"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DÉPENSES</w:t>
            </w:r>
          </w:p>
        </w:tc>
      </w:tr>
      <w:tr w:rsidR="00446A2D" w:rsidRPr="00A81ED4" w14:paraId="288AA242" w14:textId="77777777" w:rsidTr="00D43235">
        <w:trPr>
          <w:gridAfter w:val="1"/>
          <w:wAfter w:w="6" w:type="pct"/>
          <w:trHeight w:val="360"/>
        </w:trPr>
        <w:tc>
          <w:tcPr>
            <w:tcW w:w="599" w:type="pct"/>
            <w:tcBorders>
              <w:top w:val="nil"/>
              <w:left w:val="single" w:sz="8" w:space="0" w:color="auto"/>
              <w:bottom w:val="single" w:sz="8" w:space="0" w:color="auto"/>
              <w:right w:val="single" w:sz="8" w:space="0" w:color="auto"/>
            </w:tcBorders>
            <w:shd w:val="clear" w:color="auto" w:fill="auto"/>
            <w:vAlign w:val="center"/>
            <w:hideMark/>
          </w:tcPr>
          <w:p w14:paraId="0B0EDE0E"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N°</w:t>
            </w:r>
          </w:p>
        </w:tc>
        <w:tc>
          <w:tcPr>
            <w:tcW w:w="1237" w:type="pct"/>
            <w:tcBorders>
              <w:top w:val="nil"/>
              <w:left w:val="nil"/>
              <w:bottom w:val="single" w:sz="8" w:space="0" w:color="auto"/>
              <w:right w:val="single" w:sz="8" w:space="0" w:color="auto"/>
            </w:tcBorders>
            <w:shd w:val="clear" w:color="auto" w:fill="auto"/>
            <w:vAlign w:val="center"/>
            <w:hideMark/>
          </w:tcPr>
          <w:p w14:paraId="546977F5"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INTITULE</w:t>
            </w:r>
          </w:p>
        </w:tc>
        <w:tc>
          <w:tcPr>
            <w:tcW w:w="1399" w:type="pct"/>
            <w:tcBorders>
              <w:top w:val="nil"/>
              <w:left w:val="nil"/>
              <w:bottom w:val="single" w:sz="8" w:space="0" w:color="auto"/>
              <w:right w:val="single" w:sz="8" w:space="0" w:color="auto"/>
            </w:tcBorders>
            <w:shd w:val="clear" w:color="auto" w:fill="auto"/>
            <w:vAlign w:val="center"/>
            <w:hideMark/>
          </w:tcPr>
          <w:p w14:paraId="6D2BDDAA"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c>
          <w:tcPr>
            <w:tcW w:w="1758" w:type="pct"/>
            <w:tcBorders>
              <w:top w:val="nil"/>
              <w:left w:val="nil"/>
              <w:bottom w:val="single" w:sz="8" w:space="0" w:color="auto"/>
              <w:right w:val="single" w:sz="8" w:space="0" w:color="auto"/>
            </w:tcBorders>
            <w:shd w:val="clear" w:color="auto" w:fill="auto"/>
            <w:vAlign w:val="center"/>
            <w:hideMark/>
          </w:tcPr>
          <w:p w14:paraId="46E3B459"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r>
      <w:tr w:rsidR="00446A2D" w:rsidRPr="00A81ED4" w14:paraId="5E9122DD" w14:textId="77777777" w:rsidTr="00D43235">
        <w:trPr>
          <w:trHeight w:val="36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7F9557" w14:textId="77777777" w:rsidR="00446A2D" w:rsidRPr="00A81ED4" w:rsidRDefault="00446A2D" w:rsidP="00446A2D">
            <w:pPr>
              <w:jc w:val="center"/>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FONCTIONNEMENT</w:t>
            </w:r>
          </w:p>
        </w:tc>
      </w:tr>
      <w:tr w:rsidR="00446A2D" w:rsidRPr="00A81ED4" w14:paraId="27D86915" w14:textId="77777777" w:rsidTr="00D43235">
        <w:trPr>
          <w:gridAfter w:val="1"/>
          <w:wAfter w:w="6" w:type="pct"/>
          <w:trHeight w:val="360"/>
        </w:trPr>
        <w:tc>
          <w:tcPr>
            <w:tcW w:w="18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F36695" w14:textId="77777777" w:rsidR="00446A2D" w:rsidRPr="00A81ED4" w:rsidRDefault="00446A2D" w:rsidP="00446A2D">
            <w:pPr>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Chapitre 011 : Charges à caractère générale</w:t>
            </w:r>
          </w:p>
        </w:tc>
        <w:tc>
          <w:tcPr>
            <w:tcW w:w="1399" w:type="pct"/>
            <w:tcBorders>
              <w:top w:val="nil"/>
              <w:left w:val="nil"/>
              <w:bottom w:val="single" w:sz="8" w:space="0" w:color="auto"/>
              <w:right w:val="single" w:sz="8" w:space="0" w:color="auto"/>
            </w:tcBorders>
            <w:shd w:val="clear" w:color="auto" w:fill="auto"/>
            <w:vAlign w:val="center"/>
            <w:hideMark/>
          </w:tcPr>
          <w:p w14:paraId="14B323FE"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c>
          <w:tcPr>
            <w:tcW w:w="1758" w:type="pct"/>
            <w:tcBorders>
              <w:top w:val="nil"/>
              <w:left w:val="nil"/>
              <w:bottom w:val="single" w:sz="8" w:space="0" w:color="auto"/>
              <w:right w:val="single" w:sz="8" w:space="0" w:color="auto"/>
            </w:tcBorders>
            <w:shd w:val="clear" w:color="auto" w:fill="auto"/>
            <w:vAlign w:val="center"/>
            <w:hideMark/>
          </w:tcPr>
          <w:p w14:paraId="37789427"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r>
      <w:tr w:rsidR="00446A2D" w:rsidRPr="00A81ED4" w14:paraId="292F032E" w14:textId="77777777" w:rsidTr="00D43235">
        <w:trPr>
          <w:gridAfter w:val="1"/>
          <w:wAfter w:w="6" w:type="pct"/>
          <w:trHeight w:val="360"/>
        </w:trPr>
        <w:tc>
          <w:tcPr>
            <w:tcW w:w="599" w:type="pct"/>
            <w:tcBorders>
              <w:top w:val="nil"/>
              <w:left w:val="single" w:sz="8" w:space="0" w:color="auto"/>
              <w:bottom w:val="single" w:sz="8" w:space="0" w:color="auto"/>
              <w:right w:val="single" w:sz="8" w:space="0" w:color="auto"/>
            </w:tcBorders>
            <w:shd w:val="clear" w:color="auto" w:fill="auto"/>
            <w:vAlign w:val="center"/>
            <w:hideMark/>
          </w:tcPr>
          <w:p w14:paraId="344422BF" w14:textId="77777777" w:rsidR="00446A2D" w:rsidRPr="00A81ED4" w:rsidRDefault="00446A2D" w:rsidP="00446A2D">
            <w:pPr>
              <w:jc w:val="right"/>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611</w:t>
            </w:r>
          </w:p>
        </w:tc>
        <w:tc>
          <w:tcPr>
            <w:tcW w:w="1237" w:type="pct"/>
            <w:tcBorders>
              <w:top w:val="nil"/>
              <w:left w:val="nil"/>
              <w:bottom w:val="single" w:sz="8" w:space="0" w:color="auto"/>
              <w:right w:val="single" w:sz="8" w:space="0" w:color="auto"/>
            </w:tcBorders>
            <w:shd w:val="clear" w:color="auto" w:fill="auto"/>
            <w:vAlign w:val="center"/>
            <w:hideMark/>
          </w:tcPr>
          <w:p w14:paraId="34F5C43E"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Contrats de prestations de services</w:t>
            </w:r>
          </w:p>
        </w:tc>
        <w:tc>
          <w:tcPr>
            <w:tcW w:w="1399" w:type="pct"/>
            <w:tcBorders>
              <w:top w:val="nil"/>
              <w:left w:val="nil"/>
              <w:bottom w:val="single" w:sz="8" w:space="0" w:color="auto"/>
              <w:right w:val="single" w:sz="8" w:space="0" w:color="auto"/>
            </w:tcBorders>
            <w:shd w:val="clear" w:color="auto" w:fill="auto"/>
            <w:vAlign w:val="center"/>
            <w:hideMark/>
          </w:tcPr>
          <w:p w14:paraId="5376439B"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c>
          <w:tcPr>
            <w:tcW w:w="1758" w:type="pct"/>
            <w:tcBorders>
              <w:top w:val="nil"/>
              <w:left w:val="nil"/>
              <w:bottom w:val="single" w:sz="8" w:space="0" w:color="auto"/>
              <w:right w:val="single" w:sz="8" w:space="0" w:color="auto"/>
            </w:tcBorders>
            <w:shd w:val="clear" w:color="auto" w:fill="auto"/>
            <w:vAlign w:val="center"/>
            <w:hideMark/>
          </w:tcPr>
          <w:p w14:paraId="7B0C7D47"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-15 000,00 €</w:t>
            </w:r>
          </w:p>
        </w:tc>
      </w:tr>
      <w:tr w:rsidR="00446A2D" w:rsidRPr="00A81ED4" w14:paraId="13740457" w14:textId="77777777" w:rsidTr="00D43235">
        <w:trPr>
          <w:gridAfter w:val="1"/>
          <w:wAfter w:w="6" w:type="pct"/>
          <w:trHeight w:val="600"/>
        </w:trPr>
        <w:tc>
          <w:tcPr>
            <w:tcW w:w="599" w:type="pct"/>
            <w:tcBorders>
              <w:top w:val="nil"/>
              <w:left w:val="single" w:sz="8" w:space="0" w:color="auto"/>
              <w:bottom w:val="single" w:sz="8" w:space="0" w:color="auto"/>
              <w:right w:val="single" w:sz="8" w:space="0" w:color="auto"/>
            </w:tcBorders>
            <w:shd w:val="clear" w:color="auto" w:fill="auto"/>
            <w:vAlign w:val="center"/>
            <w:hideMark/>
          </w:tcPr>
          <w:p w14:paraId="0B99D541" w14:textId="77777777" w:rsidR="00446A2D" w:rsidRPr="00A81ED4" w:rsidRDefault="00446A2D" w:rsidP="00446A2D">
            <w:pPr>
              <w:jc w:val="right"/>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62878</w:t>
            </w:r>
          </w:p>
        </w:tc>
        <w:tc>
          <w:tcPr>
            <w:tcW w:w="1237" w:type="pct"/>
            <w:tcBorders>
              <w:top w:val="nil"/>
              <w:left w:val="nil"/>
              <w:bottom w:val="single" w:sz="8" w:space="0" w:color="auto"/>
              <w:right w:val="single" w:sz="8" w:space="0" w:color="auto"/>
            </w:tcBorders>
            <w:shd w:val="clear" w:color="auto" w:fill="auto"/>
            <w:vAlign w:val="center"/>
            <w:hideMark/>
          </w:tcPr>
          <w:p w14:paraId="2796D46A"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Remboursement de frais - A d'autres organismes</w:t>
            </w:r>
          </w:p>
        </w:tc>
        <w:tc>
          <w:tcPr>
            <w:tcW w:w="1399" w:type="pct"/>
            <w:tcBorders>
              <w:top w:val="nil"/>
              <w:left w:val="nil"/>
              <w:bottom w:val="single" w:sz="8" w:space="0" w:color="auto"/>
              <w:right w:val="single" w:sz="8" w:space="0" w:color="auto"/>
            </w:tcBorders>
            <w:shd w:val="clear" w:color="auto" w:fill="auto"/>
            <w:vAlign w:val="center"/>
            <w:hideMark/>
          </w:tcPr>
          <w:p w14:paraId="605FAA04"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c>
          <w:tcPr>
            <w:tcW w:w="1758" w:type="pct"/>
            <w:tcBorders>
              <w:top w:val="nil"/>
              <w:left w:val="nil"/>
              <w:bottom w:val="single" w:sz="8" w:space="0" w:color="auto"/>
              <w:right w:val="single" w:sz="8" w:space="0" w:color="auto"/>
            </w:tcBorders>
            <w:shd w:val="clear" w:color="auto" w:fill="auto"/>
            <w:vAlign w:val="center"/>
            <w:hideMark/>
          </w:tcPr>
          <w:p w14:paraId="510A4E8B"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1 110 000,00 €</w:t>
            </w:r>
          </w:p>
        </w:tc>
      </w:tr>
      <w:tr w:rsidR="00446A2D" w:rsidRPr="00A81ED4" w14:paraId="758A72E8" w14:textId="77777777" w:rsidTr="00D43235">
        <w:trPr>
          <w:gridAfter w:val="1"/>
          <w:wAfter w:w="6" w:type="pct"/>
          <w:trHeight w:val="585"/>
        </w:trPr>
        <w:tc>
          <w:tcPr>
            <w:tcW w:w="18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4D728E9" w14:textId="77777777" w:rsidR="00446A2D" w:rsidRPr="00A81ED4" w:rsidRDefault="00446A2D" w:rsidP="00446A2D">
            <w:pPr>
              <w:jc w:val="center"/>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Chapitre 012 : Charges de personnel et frais assimilés</w:t>
            </w:r>
          </w:p>
        </w:tc>
        <w:tc>
          <w:tcPr>
            <w:tcW w:w="1399" w:type="pct"/>
            <w:tcBorders>
              <w:top w:val="nil"/>
              <w:left w:val="nil"/>
              <w:bottom w:val="single" w:sz="8" w:space="0" w:color="auto"/>
              <w:right w:val="single" w:sz="8" w:space="0" w:color="auto"/>
            </w:tcBorders>
            <w:shd w:val="clear" w:color="auto" w:fill="auto"/>
            <w:vAlign w:val="center"/>
            <w:hideMark/>
          </w:tcPr>
          <w:p w14:paraId="2D497266"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c>
          <w:tcPr>
            <w:tcW w:w="1758" w:type="pct"/>
            <w:tcBorders>
              <w:top w:val="nil"/>
              <w:left w:val="nil"/>
              <w:bottom w:val="single" w:sz="8" w:space="0" w:color="auto"/>
              <w:right w:val="single" w:sz="8" w:space="0" w:color="auto"/>
            </w:tcBorders>
            <w:shd w:val="clear" w:color="auto" w:fill="auto"/>
            <w:vAlign w:val="center"/>
            <w:hideMark/>
          </w:tcPr>
          <w:p w14:paraId="75B68147"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r>
      <w:tr w:rsidR="00446A2D" w:rsidRPr="00A81ED4" w14:paraId="3076AA3E" w14:textId="77777777" w:rsidTr="00D43235">
        <w:trPr>
          <w:gridAfter w:val="1"/>
          <w:wAfter w:w="6" w:type="pct"/>
          <w:trHeight w:val="360"/>
        </w:trPr>
        <w:tc>
          <w:tcPr>
            <w:tcW w:w="599" w:type="pct"/>
            <w:tcBorders>
              <w:top w:val="nil"/>
              <w:left w:val="single" w:sz="8" w:space="0" w:color="auto"/>
              <w:bottom w:val="single" w:sz="8" w:space="0" w:color="auto"/>
              <w:right w:val="nil"/>
            </w:tcBorders>
            <w:shd w:val="clear" w:color="auto" w:fill="auto"/>
            <w:vAlign w:val="center"/>
            <w:hideMark/>
          </w:tcPr>
          <w:p w14:paraId="5B6720B2" w14:textId="77777777" w:rsidR="00446A2D" w:rsidRPr="00A81ED4" w:rsidRDefault="00446A2D" w:rsidP="00446A2D">
            <w:pPr>
              <w:jc w:val="right"/>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64111</w:t>
            </w:r>
          </w:p>
        </w:tc>
        <w:tc>
          <w:tcPr>
            <w:tcW w:w="1237" w:type="pct"/>
            <w:tcBorders>
              <w:top w:val="nil"/>
              <w:left w:val="nil"/>
              <w:bottom w:val="single" w:sz="8" w:space="0" w:color="auto"/>
              <w:right w:val="single" w:sz="8" w:space="0" w:color="auto"/>
            </w:tcBorders>
            <w:shd w:val="clear" w:color="auto" w:fill="auto"/>
            <w:vAlign w:val="center"/>
            <w:hideMark/>
          </w:tcPr>
          <w:p w14:paraId="1E5E3498"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Rémunération principale</w:t>
            </w:r>
          </w:p>
        </w:tc>
        <w:tc>
          <w:tcPr>
            <w:tcW w:w="1399" w:type="pct"/>
            <w:tcBorders>
              <w:top w:val="nil"/>
              <w:left w:val="nil"/>
              <w:bottom w:val="single" w:sz="8" w:space="0" w:color="auto"/>
              <w:right w:val="single" w:sz="8" w:space="0" w:color="auto"/>
            </w:tcBorders>
            <w:shd w:val="clear" w:color="auto" w:fill="auto"/>
            <w:vAlign w:val="center"/>
            <w:hideMark/>
          </w:tcPr>
          <w:p w14:paraId="1F145C39"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c>
          <w:tcPr>
            <w:tcW w:w="1758" w:type="pct"/>
            <w:tcBorders>
              <w:top w:val="nil"/>
              <w:left w:val="nil"/>
              <w:bottom w:val="single" w:sz="8" w:space="0" w:color="auto"/>
              <w:right w:val="single" w:sz="8" w:space="0" w:color="auto"/>
            </w:tcBorders>
            <w:shd w:val="clear" w:color="auto" w:fill="auto"/>
            <w:vAlign w:val="center"/>
            <w:hideMark/>
          </w:tcPr>
          <w:p w14:paraId="6B22C89A"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15 000,00 €</w:t>
            </w:r>
          </w:p>
        </w:tc>
      </w:tr>
      <w:tr w:rsidR="00446A2D" w:rsidRPr="00A81ED4" w14:paraId="6E8E2287" w14:textId="77777777" w:rsidTr="00D43235">
        <w:trPr>
          <w:gridAfter w:val="1"/>
          <w:wAfter w:w="6" w:type="pct"/>
          <w:trHeight w:val="585"/>
        </w:trPr>
        <w:tc>
          <w:tcPr>
            <w:tcW w:w="18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6DCE62" w14:textId="77777777" w:rsidR="00446A2D" w:rsidRPr="00A81ED4" w:rsidRDefault="00446A2D" w:rsidP="00446A2D">
            <w:pPr>
              <w:jc w:val="center"/>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Chapitre 70 : Produits des services, du domaine et ventes diverses</w:t>
            </w:r>
          </w:p>
        </w:tc>
        <w:tc>
          <w:tcPr>
            <w:tcW w:w="1399" w:type="pct"/>
            <w:tcBorders>
              <w:top w:val="nil"/>
              <w:left w:val="nil"/>
              <w:bottom w:val="single" w:sz="8" w:space="0" w:color="auto"/>
              <w:right w:val="single" w:sz="8" w:space="0" w:color="auto"/>
            </w:tcBorders>
            <w:shd w:val="clear" w:color="auto" w:fill="auto"/>
            <w:vAlign w:val="center"/>
            <w:hideMark/>
          </w:tcPr>
          <w:p w14:paraId="369378D8"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c>
          <w:tcPr>
            <w:tcW w:w="1758" w:type="pct"/>
            <w:tcBorders>
              <w:top w:val="nil"/>
              <w:left w:val="nil"/>
              <w:bottom w:val="single" w:sz="8" w:space="0" w:color="auto"/>
              <w:right w:val="single" w:sz="8" w:space="0" w:color="auto"/>
            </w:tcBorders>
            <w:shd w:val="clear" w:color="auto" w:fill="auto"/>
            <w:vAlign w:val="center"/>
            <w:hideMark/>
          </w:tcPr>
          <w:p w14:paraId="528FB7E1"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r>
      <w:tr w:rsidR="00446A2D" w:rsidRPr="00A81ED4" w14:paraId="090EED8E" w14:textId="77777777" w:rsidTr="00D43235">
        <w:trPr>
          <w:gridAfter w:val="1"/>
          <w:wAfter w:w="6" w:type="pct"/>
          <w:trHeight w:val="360"/>
        </w:trPr>
        <w:tc>
          <w:tcPr>
            <w:tcW w:w="599" w:type="pct"/>
            <w:tcBorders>
              <w:top w:val="nil"/>
              <w:left w:val="single" w:sz="8" w:space="0" w:color="auto"/>
              <w:bottom w:val="single" w:sz="8" w:space="0" w:color="auto"/>
              <w:right w:val="single" w:sz="8" w:space="0" w:color="auto"/>
            </w:tcBorders>
            <w:shd w:val="clear" w:color="auto" w:fill="auto"/>
            <w:vAlign w:val="center"/>
            <w:hideMark/>
          </w:tcPr>
          <w:p w14:paraId="5DCF958B" w14:textId="77777777" w:rsidR="00446A2D" w:rsidRPr="00A81ED4" w:rsidRDefault="00446A2D" w:rsidP="00446A2D">
            <w:pPr>
              <w:jc w:val="right"/>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7018</w:t>
            </w:r>
          </w:p>
        </w:tc>
        <w:tc>
          <w:tcPr>
            <w:tcW w:w="1237" w:type="pct"/>
            <w:tcBorders>
              <w:top w:val="nil"/>
              <w:left w:val="nil"/>
              <w:bottom w:val="single" w:sz="8" w:space="0" w:color="auto"/>
              <w:right w:val="single" w:sz="8" w:space="0" w:color="auto"/>
            </w:tcBorders>
            <w:shd w:val="clear" w:color="auto" w:fill="auto"/>
            <w:vAlign w:val="center"/>
            <w:hideMark/>
          </w:tcPr>
          <w:p w14:paraId="7FA8E31D"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Autres ventes de produits finis</w:t>
            </w:r>
          </w:p>
        </w:tc>
        <w:tc>
          <w:tcPr>
            <w:tcW w:w="1399" w:type="pct"/>
            <w:tcBorders>
              <w:top w:val="nil"/>
              <w:left w:val="nil"/>
              <w:bottom w:val="single" w:sz="8" w:space="0" w:color="auto"/>
              <w:right w:val="single" w:sz="8" w:space="0" w:color="auto"/>
            </w:tcBorders>
            <w:shd w:val="clear" w:color="auto" w:fill="auto"/>
            <w:vAlign w:val="center"/>
            <w:hideMark/>
          </w:tcPr>
          <w:p w14:paraId="0D1DC5C7" w14:textId="5D16BA7C" w:rsidR="00446A2D" w:rsidRPr="00A81ED4" w:rsidRDefault="00446A2D" w:rsidP="00D43235">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888 812,00 €</w:t>
            </w:r>
          </w:p>
        </w:tc>
        <w:tc>
          <w:tcPr>
            <w:tcW w:w="1758" w:type="pct"/>
            <w:tcBorders>
              <w:top w:val="nil"/>
              <w:left w:val="nil"/>
              <w:bottom w:val="single" w:sz="8" w:space="0" w:color="auto"/>
              <w:right w:val="single" w:sz="8" w:space="0" w:color="auto"/>
            </w:tcBorders>
            <w:shd w:val="clear" w:color="auto" w:fill="auto"/>
            <w:vAlign w:val="center"/>
            <w:hideMark/>
          </w:tcPr>
          <w:p w14:paraId="4A3908AF"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r>
      <w:tr w:rsidR="00446A2D" w:rsidRPr="00A81ED4" w14:paraId="54BB930C" w14:textId="77777777" w:rsidTr="00D43235">
        <w:trPr>
          <w:gridAfter w:val="1"/>
          <w:wAfter w:w="6" w:type="pct"/>
          <w:trHeight w:val="360"/>
        </w:trPr>
        <w:tc>
          <w:tcPr>
            <w:tcW w:w="18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CBC1B1B" w14:textId="77777777" w:rsidR="00446A2D" w:rsidRPr="00A81ED4" w:rsidRDefault="00446A2D" w:rsidP="00446A2D">
            <w:pPr>
              <w:jc w:val="center"/>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Chapitre 74 : Dotations et participations</w:t>
            </w:r>
          </w:p>
        </w:tc>
        <w:tc>
          <w:tcPr>
            <w:tcW w:w="1399" w:type="pct"/>
            <w:tcBorders>
              <w:top w:val="nil"/>
              <w:left w:val="nil"/>
              <w:bottom w:val="single" w:sz="8" w:space="0" w:color="auto"/>
              <w:right w:val="single" w:sz="8" w:space="0" w:color="auto"/>
            </w:tcBorders>
            <w:shd w:val="clear" w:color="auto" w:fill="auto"/>
            <w:vAlign w:val="center"/>
            <w:hideMark/>
          </w:tcPr>
          <w:p w14:paraId="7768AF53"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c>
          <w:tcPr>
            <w:tcW w:w="1758" w:type="pct"/>
            <w:tcBorders>
              <w:top w:val="nil"/>
              <w:left w:val="nil"/>
              <w:bottom w:val="single" w:sz="8" w:space="0" w:color="auto"/>
              <w:right w:val="single" w:sz="8" w:space="0" w:color="auto"/>
            </w:tcBorders>
            <w:shd w:val="clear" w:color="auto" w:fill="auto"/>
            <w:vAlign w:val="center"/>
            <w:hideMark/>
          </w:tcPr>
          <w:p w14:paraId="061AFF2A"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r>
      <w:tr w:rsidR="00446A2D" w:rsidRPr="00A81ED4" w14:paraId="55538663" w14:textId="77777777" w:rsidTr="00D43235">
        <w:trPr>
          <w:gridAfter w:val="1"/>
          <w:wAfter w:w="6" w:type="pct"/>
          <w:trHeight w:val="360"/>
        </w:trPr>
        <w:tc>
          <w:tcPr>
            <w:tcW w:w="599" w:type="pct"/>
            <w:tcBorders>
              <w:top w:val="nil"/>
              <w:left w:val="single" w:sz="8" w:space="0" w:color="auto"/>
              <w:bottom w:val="single" w:sz="8" w:space="0" w:color="auto"/>
              <w:right w:val="single" w:sz="8" w:space="0" w:color="auto"/>
            </w:tcBorders>
            <w:shd w:val="clear" w:color="auto" w:fill="auto"/>
            <w:vAlign w:val="center"/>
            <w:hideMark/>
          </w:tcPr>
          <w:p w14:paraId="3B051451" w14:textId="77777777" w:rsidR="00446A2D" w:rsidRPr="00A81ED4" w:rsidRDefault="00446A2D" w:rsidP="00446A2D">
            <w:pPr>
              <w:jc w:val="right"/>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7478</w:t>
            </w:r>
          </w:p>
        </w:tc>
        <w:tc>
          <w:tcPr>
            <w:tcW w:w="1237" w:type="pct"/>
            <w:tcBorders>
              <w:top w:val="nil"/>
              <w:left w:val="nil"/>
              <w:bottom w:val="single" w:sz="8" w:space="0" w:color="auto"/>
              <w:right w:val="single" w:sz="8" w:space="0" w:color="auto"/>
            </w:tcBorders>
            <w:shd w:val="clear" w:color="auto" w:fill="auto"/>
            <w:vAlign w:val="center"/>
            <w:hideMark/>
          </w:tcPr>
          <w:p w14:paraId="4CE942EA"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Autres organismes</w:t>
            </w:r>
          </w:p>
        </w:tc>
        <w:tc>
          <w:tcPr>
            <w:tcW w:w="1399" w:type="pct"/>
            <w:tcBorders>
              <w:top w:val="nil"/>
              <w:left w:val="nil"/>
              <w:bottom w:val="single" w:sz="8" w:space="0" w:color="auto"/>
              <w:right w:val="single" w:sz="8" w:space="0" w:color="auto"/>
            </w:tcBorders>
            <w:shd w:val="clear" w:color="auto" w:fill="auto"/>
            <w:vAlign w:val="center"/>
            <w:hideMark/>
          </w:tcPr>
          <w:p w14:paraId="2BB8DC88" w14:textId="5FF655CB" w:rsidR="00446A2D" w:rsidRPr="00A81ED4" w:rsidRDefault="00446A2D" w:rsidP="00D43235">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221 188,00 €</w:t>
            </w:r>
          </w:p>
        </w:tc>
        <w:tc>
          <w:tcPr>
            <w:tcW w:w="1758" w:type="pct"/>
            <w:tcBorders>
              <w:top w:val="nil"/>
              <w:left w:val="nil"/>
              <w:bottom w:val="single" w:sz="8" w:space="0" w:color="auto"/>
              <w:right w:val="single" w:sz="8" w:space="0" w:color="auto"/>
            </w:tcBorders>
            <w:shd w:val="clear" w:color="auto" w:fill="auto"/>
            <w:vAlign w:val="center"/>
            <w:hideMark/>
          </w:tcPr>
          <w:p w14:paraId="6DF118DB"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r>
      <w:tr w:rsidR="00446A2D" w:rsidRPr="00A81ED4" w14:paraId="24280F16" w14:textId="77777777" w:rsidTr="00D43235">
        <w:trPr>
          <w:gridAfter w:val="1"/>
          <w:wAfter w:w="6" w:type="pct"/>
          <w:trHeight w:val="360"/>
        </w:trPr>
        <w:tc>
          <w:tcPr>
            <w:tcW w:w="18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57757C" w14:textId="77777777" w:rsidR="00446A2D" w:rsidRPr="00A81ED4" w:rsidRDefault="00446A2D" w:rsidP="00446A2D">
            <w:pPr>
              <w:jc w:val="right"/>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TOTAL</w:t>
            </w:r>
          </w:p>
        </w:tc>
        <w:tc>
          <w:tcPr>
            <w:tcW w:w="1399" w:type="pct"/>
            <w:tcBorders>
              <w:top w:val="nil"/>
              <w:left w:val="nil"/>
              <w:bottom w:val="single" w:sz="8" w:space="0" w:color="auto"/>
              <w:right w:val="single" w:sz="8" w:space="0" w:color="auto"/>
            </w:tcBorders>
            <w:shd w:val="clear" w:color="auto" w:fill="auto"/>
            <w:vAlign w:val="center"/>
            <w:hideMark/>
          </w:tcPr>
          <w:p w14:paraId="3642D0A4" w14:textId="5700AD88" w:rsidR="00446A2D" w:rsidRPr="00A81ED4" w:rsidRDefault="00446A2D" w:rsidP="00B044A1">
            <w:pPr>
              <w:jc w:val="center"/>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1 110 000,00 €</w:t>
            </w:r>
          </w:p>
        </w:tc>
        <w:tc>
          <w:tcPr>
            <w:tcW w:w="1758" w:type="pct"/>
            <w:tcBorders>
              <w:top w:val="nil"/>
              <w:left w:val="nil"/>
              <w:bottom w:val="single" w:sz="8" w:space="0" w:color="auto"/>
              <w:right w:val="single" w:sz="8" w:space="0" w:color="auto"/>
            </w:tcBorders>
            <w:shd w:val="clear" w:color="auto" w:fill="auto"/>
            <w:vAlign w:val="center"/>
            <w:hideMark/>
          </w:tcPr>
          <w:p w14:paraId="3C4AFF11" w14:textId="77777777" w:rsidR="00446A2D" w:rsidRPr="00A81ED4" w:rsidRDefault="00446A2D" w:rsidP="00446A2D">
            <w:pPr>
              <w:jc w:val="center"/>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1 110 000,00 €</w:t>
            </w:r>
          </w:p>
        </w:tc>
      </w:tr>
      <w:tr w:rsidR="00446A2D" w:rsidRPr="00A81ED4" w14:paraId="7A2F1628" w14:textId="77777777" w:rsidTr="00D43235">
        <w:trPr>
          <w:trHeight w:val="36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FD785A7" w14:textId="77777777" w:rsidR="00446A2D" w:rsidRPr="00A81ED4" w:rsidRDefault="00446A2D" w:rsidP="00446A2D">
            <w:pPr>
              <w:jc w:val="center"/>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INVESTISSEMENT</w:t>
            </w:r>
          </w:p>
        </w:tc>
      </w:tr>
      <w:tr w:rsidR="00446A2D" w:rsidRPr="00A81ED4" w14:paraId="79FD3FE8" w14:textId="77777777" w:rsidTr="00D43235">
        <w:trPr>
          <w:gridAfter w:val="1"/>
          <w:wAfter w:w="6" w:type="pct"/>
          <w:trHeight w:val="360"/>
        </w:trPr>
        <w:tc>
          <w:tcPr>
            <w:tcW w:w="18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71E919" w14:textId="29532348" w:rsidR="00446A2D" w:rsidRPr="00A81ED4" w:rsidRDefault="00E11CC4" w:rsidP="00446A2D">
            <w:pPr>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Chapitre</w:t>
            </w:r>
            <w:r w:rsidR="00446A2D" w:rsidRPr="00A81ED4">
              <w:rPr>
                <w:rFonts w:ascii="Calibri" w:eastAsia="Times New Roman" w:hAnsi="Calibri" w:cs="Calibri"/>
                <w:b/>
                <w:bCs/>
                <w:color w:val="000000"/>
                <w:sz w:val="20"/>
                <w:szCs w:val="20"/>
                <w:lang w:eastAsia="fr-FR"/>
              </w:rPr>
              <w:t xml:space="preserve"> 21 : Immobilisations corporelles</w:t>
            </w:r>
          </w:p>
        </w:tc>
        <w:tc>
          <w:tcPr>
            <w:tcW w:w="1399" w:type="pct"/>
            <w:tcBorders>
              <w:top w:val="nil"/>
              <w:left w:val="nil"/>
              <w:bottom w:val="single" w:sz="8" w:space="0" w:color="auto"/>
              <w:right w:val="single" w:sz="8" w:space="0" w:color="auto"/>
            </w:tcBorders>
            <w:shd w:val="clear" w:color="auto" w:fill="auto"/>
            <w:vAlign w:val="center"/>
            <w:hideMark/>
          </w:tcPr>
          <w:p w14:paraId="5C086BED"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c>
          <w:tcPr>
            <w:tcW w:w="1758" w:type="pct"/>
            <w:tcBorders>
              <w:top w:val="nil"/>
              <w:left w:val="nil"/>
              <w:bottom w:val="single" w:sz="8" w:space="0" w:color="auto"/>
              <w:right w:val="single" w:sz="8" w:space="0" w:color="auto"/>
            </w:tcBorders>
            <w:shd w:val="clear" w:color="auto" w:fill="auto"/>
            <w:vAlign w:val="center"/>
            <w:hideMark/>
          </w:tcPr>
          <w:p w14:paraId="4A214913"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r>
      <w:tr w:rsidR="00446A2D" w:rsidRPr="00A81ED4" w14:paraId="39B2E4E9" w14:textId="77777777" w:rsidTr="00D43235">
        <w:trPr>
          <w:gridAfter w:val="1"/>
          <w:wAfter w:w="6" w:type="pct"/>
          <w:trHeight w:val="975"/>
        </w:trPr>
        <w:tc>
          <w:tcPr>
            <w:tcW w:w="599" w:type="pct"/>
            <w:tcBorders>
              <w:top w:val="nil"/>
              <w:left w:val="single" w:sz="8" w:space="0" w:color="auto"/>
              <w:bottom w:val="single" w:sz="8" w:space="0" w:color="auto"/>
              <w:right w:val="single" w:sz="8" w:space="0" w:color="auto"/>
            </w:tcBorders>
            <w:shd w:val="clear" w:color="auto" w:fill="auto"/>
            <w:vAlign w:val="center"/>
            <w:hideMark/>
          </w:tcPr>
          <w:p w14:paraId="0389979A" w14:textId="77777777" w:rsidR="00446A2D" w:rsidRPr="00A81ED4" w:rsidRDefault="00446A2D" w:rsidP="00446A2D">
            <w:pPr>
              <w:jc w:val="right"/>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2135</w:t>
            </w:r>
          </w:p>
        </w:tc>
        <w:tc>
          <w:tcPr>
            <w:tcW w:w="1237" w:type="pct"/>
            <w:tcBorders>
              <w:top w:val="nil"/>
              <w:left w:val="nil"/>
              <w:bottom w:val="single" w:sz="8" w:space="0" w:color="auto"/>
              <w:right w:val="single" w:sz="8" w:space="0" w:color="auto"/>
            </w:tcBorders>
            <w:shd w:val="clear" w:color="auto" w:fill="auto"/>
            <w:vAlign w:val="center"/>
            <w:hideMark/>
          </w:tcPr>
          <w:p w14:paraId="5089AD36"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Installations générales, agencements, aménagements des constructions</w:t>
            </w:r>
          </w:p>
        </w:tc>
        <w:tc>
          <w:tcPr>
            <w:tcW w:w="1399" w:type="pct"/>
            <w:tcBorders>
              <w:top w:val="nil"/>
              <w:left w:val="nil"/>
              <w:bottom w:val="single" w:sz="8" w:space="0" w:color="auto"/>
              <w:right w:val="single" w:sz="8" w:space="0" w:color="auto"/>
            </w:tcBorders>
            <w:shd w:val="clear" w:color="auto" w:fill="auto"/>
            <w:vAlign w:val="center"/>
            <w:hideMark/>
          </w:tcPr>
          <w:p w14:paraId="4CC6C848"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c>
          <w:tcPr>
            <w:tcW w:w="1758" w:type="pct"/>
            <w:tcBorders>
              <w:top w:val="nil"/>
              <w:left w:val="nil"/>
              <w:bottom w:val="single" w:sz="8" w:space="0" w:color="auto"/>
              <w:right w:val="single" w:sz="8" w:space="0" w:color="auto"/>
            </w:tcBorders>
            <w:shd w:val="clear" w:color="auto" w:fill="auto"/>
            <w:vAlign w:val="center"/>
            <w:hideMark/>
          </w:tcPr>
          <w:p w14:paraId="00FE5FEE"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-3 000,00 €</w:t>
            </w:r>
          </w:p>
        </w:tc>
      </w:tr>
      <w:tr w:rsidR="00446A2D" w:rsidRPr="00A81ED4" w14:paraId="11406277" w14:textId="77777777" w:rsidTr="00D43235">
        <w:trPr>
          <w:gridAfter w:val="1"/>
          <w:wAfter w:w="6" w:type="pct"/>
          <w:trHeight w:val="360"/>
        </w:trPr>
        <w:tc>
          <w:tcPr>
            <w:tcW w:w="18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048202" w14:textId="77777777" w:rsidR="00446A2D" w:rsidRPr="00A81ED4" w:rsidRDefault="00446A2D" w:rsidP="00446A2D">
            <w:pPr>
              <w:jc w:val="center"/>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Chapitre 20 : Immobilisations incorporelles</w:t>
            </w:r>
          </w:p>
        </w:tc>
        <w:tc>
          <w:tcPr>
            <w:tcW w:w="1399" w:type="pct"/>
            <w:tcBorders>
              <w:top w:val="nil"/>
              <w:left w:val="nil"/>
              <w:bottom w:val="single" w:sz="8" w:space="0" w:color="auto"/>
              <w:right w:val="single" w:sz="8" w:space="0" w:color="auto"/>
            </w:tcBorders>
            <w:shd w:val="clear" w:color="auto" w:fill="auto"/>
            <w:vAlign w:val="center"/>
            <w:hideMark/>
          </w:tcPr>
          <w:p w14:paraId="0AFC50FC"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c>
          <w:tcPr>
            <w:tcW w:w="1758" w:type="pct"/>
            <w:tcBorders>
              <w:top w:val="nil"/>
              <w:left w:val="nil"/>
              <w:bottom w:val="single" w:sz="8" w:space="0" w:color="auto"/>
              <w:right w:val="single" w:sz="8" w:space="0" w:color="auto"/>
            </w:tcBorders>
            <w:shd w:val="clear" w:color="auto" w:fill="auto"/>
            <w:vAlign w:val="center"/>
            <w:hideMark/>
          </w:tcPr>
          <w:p w14:paraId="0CBB8740"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r>
      <w:tr w:rsidR="00446A2D" w:rsidRPr="00A81ED4" w14:paraId="157AC231" w14:textId="77777777" w:rsidTr="00D43235">
        <w:trPr>
          <w:gridAfter w:val="1"/>
          <w:wAfter w:w="6" w:type="pct"/>
          <w:trHeight w:val="360"/>
        </w:trPr>
        <w:tc>
          <w:tcPr>
            <w:tcW w:w="599" w:type="pct"/>
            <w:tcBorders>
              <w:top w:val="nil"/>
              <w:left w:val="single" w:sz="8" w:space="0" w:color="auto"/>
              <w:bottom w:val="single" w:sz="8" w:space="0" w:color="auto"/>
              <w:right w:val="single" w:sz="8" w:space="0" w:color="auto"/>
            </w:tcBorders>
            <w:shd w:val="clear" w:color="auto" w:fill="auto"/>
            <w:vAlign w:val="center"/>
            <w:hideMark/>
          </w:tcPr>
          <w:p w14:paraId="6E0E3C41" w14:textId="77777777" w:rsidR="00446A2D" w:rsidRPr="00A81ED4" w:rsidRDefault="00446A2D" w:rsidP="00446A2D">
            <w:pPr>
              <w:jc w:val="right"/>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2051</w:t>
            </w:r>
          </w:p>
        </w:tc>
        <w:tc>
          <w:tcPr>
            <w:tcW w:w="1237" w:type="pct"/>
            <w:tcBorders>
              <w:top w:val="nil"/>
              <w:left w:val="nil"/>
              <w:bottom w:val="single" w:sz="8" w:space="0" w:color="auto"/>
              <w:right w:val="single" w:sz="8" w:space="0" w:color="auto"/>
            </w:tcBorders>
            <w:shd w:val="clear" w:color="auto" w:fill="auto"/>
            <w:vAlign w:val="center"/>
            <w:hideMark/>
          </w:tcPr>
          <w:p w14:paraId="332A7F54"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Concessions et droits similaires</w:t>
            </w:r>
          </w:p>
        </w:tc>
        <w:tc>
          <w:tcPr>
            <w:tcW w:w="1399" w:type="pct"/>
            <w:tcBorders>
              <w:top w:val="nil"/>
              <w:left w:val="nil"/>
              <w:bottom w:val="single" w:sz="8" w:space="0" w:color="auto"/>
              <w:right w:val="single" w:sz="8" w:space="0" w:color="auto"/>
            </w:tcBorders>
            <w:shd w:val="clear" w:color="auto" w:fill="auto"/>
            <w:vAlign w:val="center"/>
            <w:hideMark/>
          </w:tcPr>
          <w:p w14:paraId="00637AC8" w14:textId="77777777" w:rsidR="00446A2D" w:rsidRPr="00A81ED4" w:rsidRDefault="00446A2D" w:rsidP="00446A2D">
            <w:pP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 </w:t>
            </w:r>
          </w:p>
        </w:tc>
        <w:tc>
          <w:tcPr>
            <w:tcW w:w="1758" w:type="pct"/>
            <w:tcBorders>
              <w:top w:val="nil"/>
              <w:left w:val="nil"/>
              <w:bottom w:val="single" w:sz="8" w:space="0" w:color="auto"/>
              <w:right w:val="single" w:sz="8" w:space="0" w:color="auto"/>
            </w:tcBorders>
            <w:shd w:val="clear" w:color="auto" w:fill="auto"/>
            <w:vAlign w:val="center"/>
            <w:hideMark/>
          </w:tcPr>
          <w:p w14:paraId="036A0627" w14:textId="77777777" w:rsidR="00446A2D" w:rsidRPr="00A81ED4" w:rsidRDefault="00446A2D" w:rsidP="00446A2D">
            <w:pPr>
              <w:jc w:val="center"/>
              <w:rPr>
                <w:rFonts w:ascii="Calibri" w:eastAsia="Times New Roman" w:hAnsi="Calibri" w:cs="Calibri"/>
                <w:color w:val="000000"/>
                <w:sz w:val="20"/>
                <w:szCs w:val="20"/>
                <w:lang w:eastAsia="fr-FR"/>
              </w:rPr>
            </w:pPr>
            <w:r w:rsidRPr="00A81ED4">
              <w:rPr>
                <w:rFonts w:ascii="Calibri" w:eastAsia="Times New Roman" w:hAnsi="Calibri" w:cs="Calibri"/>
                <w:color w:val="000000"/>
                <w:sz w:val="20"/>
                <w:szCs w:val="20"/>
                <w:lang w:eastAsia="fr-FR"/>
              </w:rPr>
              <w:t>3 000,00 €</w:t>
            </w:r>
          </w:p>
        </w:tc>
      </w:tr>
      <w:tr w:rsidR="00446A2D" w:rsidRPr="00A81ED4" w14:paraId="36B09ABF" w14:textId="77777777" w:rsidTr="00D43235">
        <w:trPr>
          <w:gridAfter w:val="1"/>
          <w:wAfter w:w="6" w:type="pct"/>
          <w:trHeight w:val="360"/>
        </w:trPr>
        <w:tc>
          <w:tcPr>
            <w:tcW w:w="183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78803F" w14:textId="77777777" w:rsidR="00446A2D" w:rsidRPr="00A81ED4" w:rsidRDefault="00446A2D" w:rsidP="00446A2D">
            <w:pPr>
              <w:jc w:val="right"/>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TOTAL</w:t>
            </w:r>
          </w:p>
        </w:tc>
        <w:tc>
          <w:tcPr>
            <w:tcW w:w="1399" w:type="pct"/>
            <w:tcBorders>
              <w:top w:val="nil"/>
              <w:left w:val="nil"/>
              <w:bottom w:val="single" w:sz="8" w:space="0" w:color="auto"/>
              <w:right w:val="single" w:sz="8" w:space="0" w:color="auto"/>
            </w:tcBorders>
            <w:shd w:val="clear" w:color="auto" w:fill="auto"/>
            <w:vAlign w:val="center"/>
            <w:hideMark/>
          </w:tcPr>
          <w:p w14:paraId="26DCA527" w14:textId="77777777" w:rsidR="00446A2D" w:rsidRPr="00A81ED4" w:rsidRDefault="00446A2D" w:rsidP="00446A2D">
            <w:pPr>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 </w:t>
            </w:r>
          </w:p>
        </w:tc>
        <w:tc>
          <w:tcPr>
            <w:tcW w:w="1758" w:type="pct"/>
            <w:tcBorders>
              <w:top w:val="nil"/>
              <w:left w:val="nil"/>
              <w:bottom w:val="single" w:sz="8" w:space="0" w:color="auto"/>
              <w:right w:val="single" w:sz="8" w:space="0" w:color="auto"/>
            </w:tcBorders>
            <w:shd w:val="clear" w:color="auto" w:fill="auto"/>
            <w:vAlign w:val="center"/>
            <w:hideMark/>
          </w:tcPr>
          <w:p w14:paraId="79B88419" w14:textId="77777777" w:rsidR="00446A2D" w:rsidRPr="00A81ED4" w:rsidRDefault="00446A2D" w:rsidP="00446A2D">
            <w:pPr>
              <w:jc w:val="center"/>
              <w:rPr>
                <w:rFonts w:ascii="Calibri" w:eastAsia="Times New Roman" w:hAnsi="Calibri" w:cs="Calibri"/>
                <w:b/>
                <w:bCs/>
                <w:color w:val="000000"/>
                <w:sz w:val="20"/>
                <w:szCs w:val="20"/>
                <w:lang w:eastAsia="fr-FR"/>
              </w:rPr>
            </w:pPr>
            <w:r w:rsidRPr="00A81ED4">
              <w:rPr>
                <w:rFonts w:ascii="Calibri" w:eastAsia="Times New Roman" w:hAnsi="Calibri" w:cs="Calibri"/>
                <w:b/>
                <w:bCs/>
                <w:color w:val="000000"/>
                <w:sz w:val="20"/>
                <w:szCs w:val="20"/>
                <w:lang w:eastAsia="fr-FR"/>
              </w:rPr>
              <w:t>0,00 €</w:t>
            </w:r>
          </w:p>
        </w:tc>
      </w:tr>
    </w:tbl>
    <w:p w14:paraId="2E259622" w14:textId="40FAB905" w:rsidR="00446A2D" w:rsidRPr="00A81ED4" w:rsidRDefault="00446A2D" w:rsidP="001A4F2C">
      <w:r w:rsidRPr="00A81ED4">
        <w:lastRenderedPageBreak/>
        <w:br/>
      </w:r>
      <w:bookmarkEnd w:id="6"/>
      <w:r w:rsidR="00E11CC4">
        <w:t>Il est demandé au conseil syndical d’approuver la décision modificative n°1.</w:t>
      </w:r>
    </w:p>
    <w:p w14:paraId="7B6C0824" w14:textId="10FAB1A5" w:rsidR="00F813BC" w:rsidRDefault="00F813BC" w:rsidP="001A4F2C">
      <w:pPr>
        <w:rPr>
          <w:rFonts w:cstheme="minorHAnsi"/>
        </w:rPr>
      </w:pPr>
    </w:p>
    <w:p w14:paraId="7C7DD2D7" w14:textId="77777777" w:rsidR="00E51125" w:rsidRPr="00A81ED4" w:rsidRDefault="00E51125" w:rsidP="001A4F2C">
      <w:pPr>
        <w:rPr>
          <w:rFonts w:cstheme="minorHAnsi"/>
        </w:rPr>
      </w:pPr>
    </w:p>
    <w:p w14:paraId="7A8445D0" w14:textId="6C4F4AA2" w:rsidR="00B34402" w:rsidRPr="00A81ED4" w:rsidRDefault="000E6875" w:rsidP="001A4F2C">
      <w:pPr>
        <w:pStyle w:val="Titre1"/>
        <w:rPr>
          <w:rFonts w:cstheme="minorHAnsi"/>
        </w:rPr>
      </w:pPr>
      <w:bookmarkStart w:id="7" w:name="_Toc116298354"/>
      <w:r w:rsidRPr="00A81ED4">
        <w:rPr>
          <w:rFonts w:cstheme="minorHAnsi"/>
        </w:rPr>
        <w:t>Admission en non-valeur</w:t>
      </w:r>
      <w:bookmarkEnd w:id="7"/>
    </w:p>
    <w:p w14:paraId="6BA8B94B" w14:textId="77777777" w:rsidR="00983F45" w:rsidRPr="00A81ED4" w:rsidRDefault="00983F45" w:rsidP="001A4F2C">
      <w:pPr>
        <w:rPr>
          <w:rFonts w:cstheme="minorHAnsi"/>
        </w:rPr>
      </w:pPr>
    </w:p>
    <w:p w14:paraId="3BB33562" w14:textId="6F85660B" w:rsidR="00752909" w:rsidRPr="00A81ED4" w:rsidRDefault="00752909" w:rsidP="001A4F2C">
      <w:pPr>
        <w:rPr>
          <w:rFonts w:cstheme="minorHAnsi"/>
        </w:rPr>
      </w:pPr>
      <w:bookmarkStart w:id="8" w:name="_Hlk116030499"/>
      <w:r w:rsidRPr="00A81ED4">
        <w:rPr>
          <w:rFonts w:cstheme="minorHAnsi"/>
        </w:rPr>
        <w:t>Monsieur le Président informe l’assemblée délibérante que Madame la Trésorière de Beaucaire a transmis un état de créances à présenter au Conseil Syndical pour une décision d’admission en non-valeur dans le budget du syndicat.</w:t>
      </w:r>
    </w:p>
    <w:p w14:paraId="2617B06E" w14:textId="77777777" w:rsidR="00983F45" w:rsidRPr="00A81ED4" w:rsidRDefault="00983F45" w:rsidP="001A4F2C">
      <w:pPr>
        <w:rPr>
          <w:rFonts w:cstheme="minorHAnsi"/>
        </w:rPr>
      </w:pPr>
    </w:p>
    <w:p w14:paraId="6513BD4A" w14:textId="42D9517B" w:rsidR="00752909" w:rsidRPr="00A81ED4" w:rsidRDefault="00752909" w:rsidP="001A4F2C">
      <w:pPr>
        <w:rPr>
          <w:rFonts w:cstheme="minorHAnsi"/>
        </w:rPr>
      </w:pPr>
      <w:r w:rsidRPr="00A81ED4">
        <w:rPr>
          <w:rFonts w:cstheme="minorHAnsi"/>
        </w:rPr>
        <w:t>Monsieur le Président explique que ce</w:t>
      </w:r>
      <w:r w:rsidR="00185D0D" w:rsidRPr="00A81ED4">
        <w:rPr>
          <w:rFonts w:cstheme="minorHAnsi"/>
        </w:rPr>
        <w:t xml:space="preserve"> </w:t>
      </w:r>
      <w:r w:rsidR="00EC1AD4" w:rsidRPr="00A81ED4">
        <w:rPr>
          <w:rFonts w:cstheme="minorHAnsi"/>
        </w:rPr>
        <w:t>titre</w:t>
      </w:r>
      <w:r w:rsidRPr="00A81ED4">
        <w:rPr>
          <w:rFonts w:cstheme="minorHAnsi"/>
        </w:rPr>
        <w:t xml:space="preserve"> émis à l’encontre de </w:t>
      </w:r>
      <w:r w:rsidR="00702C95" w:rsidRPr="00A81ED4">
        <w:rPr>
          <w:rFonts w:cstheme="minorHAnsi"/>
        </w:rPr>
        <w:t>la Communauté d’Agglomération de Nîmes Métropole</w:t>
      </w:r>
      <w:r w:rsidRPr="00A81ED4">
        <w:rPr>
          <w:rFonts w:cstheme="minorHAnsi"/>
        </w:rPr>
        <w:t xml:space="preserve"> en remboursement de prestations r</w:t>
      </w:r>
      <w:r w:rsidR="00006848" w:rsidRPr="00A81ED4">
        <w:rPr>
          <w:rFonts w:cstheme="minorHAnsi"/>
        </w:rPr>
        <w:t>éalisés</w:t>
      </w:r>
      <w:r w:rsidRPr="00A81ED4">
        <w:rPr>
          <w:rFonts w:cstheme="minorHAnsi"/>
        </w:rPr>
        <w:t xml:space="preserve"> </w:t>
      </w:r>
      <w:r w:rsidR="00185D0D" w:rsidRPr="00A81ED4">
        <w:rPr>
          <w:rFonts w:cstheme="minorHAnsi"/>
        </w:rPr>
        <w:t>est</w:t>
      </w:r>
      <w:r w:rsidRPr="00A81ED4">
        <w:rPr>
          <w:rFonts w:cstheme="minorHAnsi"/>
        </w:rPr>
        <w:t xml:space="preserve"> jugé irrécouvrable par les services du Trésor pour le motif suivant : </w:t>
      </w:r>
      <w:r w:rsidR="00185D0D" w:rsidRPr="00A81ED4">
        <w:rPr>
          <w:rFonts w:cstheme="minorHAnsi"/>
        </w:rPr>
        <w:t>inférieur au seuil de poursuite</w:t>
      </w:r>
      <w:r w:rsidRPr="00A81ED4">
        <w:rPr>
          <w:rFonts w:cstheme="minorHAnsi"/>
        </w:rPr>
        <w:t>.</w:t>
      </w:r>
    </w:p>
    <w:p w14:paraId="01BBE086" w14:textId="77777777" w:rsidR="00983F45" w:rsidRPr="00A81ED4" w:rsidRDefault="00983F45" w:rsidP="001A4F2C">
      <w:pPr>
        <w:rPr>
          <w:rFonts w:cstheme="minorHAnsi"/>
        </w:rPr>
      </w:pPr>
    </w:p>
    <w:p w14:paraId="4151A962" w14:textId="65CE16B4" w:rsidR="00752909" w:rsidRDefault="00752909" w:rsidP="001A4F2C">
      <w:pPr>
        <w:rPr>
          <w:rFonts w:cstheme="minorHAnsi"/>
        </w:rPr>
      </w:pPr>
      <w:r w:rsidRPr="00A81ED4">
        <w:rPr>
          <w:rFonts w:cstheme="minorHAnsi"/>
        </w:rPr>
        <w:t>Le montant d</w:t>
      </w:r>
      <w:r w:rsidR="00185D0D" w:rsidRPr="00A81ED4">
        <w:rPr>
          <w:rFonts w:cstheme="minorHAnsi"/>
        </w:rPr>
        <w:t xml:space="preserve">u </w:t>
      </w:r>
      <w:r w:rsidR="00EC1AD4" w:rsidRPr="00A81ED4">
        <w:rPr>
          <w:rFonts w:cstheme="minorHAnsi"/>
        </w:rPr>
        <w:t>ti</w:t>
      </w:r>
      <w:r w:rsidR="00185D0D" w:rsidRPr="00A81ED4">
        <w:rPr>
          <w:rFonts w:cstheme="minorHAnsi"/>
        </w:rPr>
        <w:t>t</w:t>
      </w:r>
      <w:r w:rsidR="00EC1AD4" w:rsidRPr="00A81ED4">
        <w:rPr>
          <w:rFonts w:cstheme="minorHAnsi"/>
        </w:rPr>
        <w:t>re</w:t>
      </w:r>
      <w:r w:rsidRPr="00A81ED4">
        <w:rPr>
          <w:rFonts w:cstheme="minorHAnsi"/>
        </w:rPr>
        <w:t xml:space="preserve"> à admettre en non-valeur s’élève à </w:t>
      </w:r>
      <w:r w:rsidR="00702C95" w:rsidRPr="00A81ED4">
        <w:rPr>
          <w:rFonts w:cstheme="minorHAnsi"/>
        </w:rPr>
        <w:t>0,01</w:t>
      </w:r>
      <w:r w:rsidRPr="00A81ED4">
        <w:rPr>
          <w:rFonts w:cstheme="minorHAnsi"/>
        </w:rPr>
        <w:t xml:space="preserve"> €.</w:t>
      </w:r>
    </w:p>
    <w:p w14:paraId="2E49D474" w14:textId="77777777" w:rsidR="0088629D" w:rsidRPr="00A81ED4" w:rsidRDefault="0088629D" w:rsidP="001A4F2C">
      <w:pPr>
        <w:rPr>
          <w:rFonts w:cstheme="minorHAnsi"/>
        </w:rPr>
      </w:pPr>
    </w:p>
    <w:p w14:paraId="74DBE4D9" w14:textId="067E6E4B" w:rsidR="00752909" w:rsidRPr="00A81ED4" w:rsidRDefault="00752909" w:rsidP="001A4F2C">
      <w:pPr>
        <w:rPr>
          <w:rFonts w:cstheme="minorHAnsi"/>
        </w:rPr>
      </w:pPr>
      <w:r w:rsidRPr="00A81ED4">
        <w:rPr>
          <w:rFonts w:cstheme="minorHAnsi"/>
        </w:rPr>
        <w:t>EXERCICE 201</w:t>
      </w:r>
      <w:r w:rsidR="00702C95" w:rsidRPr="00A81ED4">
        <w:rPr>
          <w:rFonts w:cstheme="minorHAnsi"/>
        </w:rPr>
        <w:t>7</w:t>
      </w:r>
      <w:r w:rsidRPr="00A81ED4">
        <w:rPr>
          <w:rFonts w:cstheme="minorHAnsi"/>
        </w:rPr>
        <w:t xml:space="preserve"> : </w:t>
      </w:r>
    </w:p>
    <w:p w14:paraId="32E74747" w14:textId="0FA5DB50" w:rsidR="00752909" w:rsidRPr="00A81ED4" w:rsidRDefault="00EC1AD4" w:rsidP="001A4F2C">
      <w:pPr>
        <w:pStyle w:val="Paragraphedeliste"/>
        <w:numPr>
          <w:ilvl w:val="0"/>
          <w:numId w:val="13"/>
        </w:numPr>
        <w:rPr>
          <w:rFonts w:cstheme="minorHAnsi"/>
        </w:rPr>
      </w:pPr>
      <w:r w:rsidRPr="00A81ED4">
        <w:rPr>
          <w:rFonts w:cstheme="minorHAnsi"/>
        </w:rPr>
        <w:t>Titre</w:t>
      </w:r>
      <w:r w:rsidR="00752909" w:rsidRPr="00A81ED4">
        <w:rPr>
          <w:rFonts w:cstheme="minorHAnsi"/>
        </w:rPr>
        <w:t xml:space="preserve"> </w:t>
      </w:r>
      <w:r w:rsidR="00702C95" w:rsidRPr="00A81ED4">
        <w:rPr>
          <w:rFonts w:cstheme="minorHAnsi"/>
        </w:rPr>
        <w:t>57</w:t>
      </w:r>
      <w:r w:rsidR="00752909" w:rsidRPr="00A81ED4">
        <w:rPr>
          <w:rFonts w:cstheme="minorHAnsi"/>
        </w:rPr>
        <w:t xml:space="preserve"> </w:t>
      </w:r>
      <w:r w:rsidR="00752909" w:rsidRPr="00A81ED4">
        <w:rPr>
          <w:rFonts w:cstheme="minorHAnsi"/>
        </w:rPr>
        <w:tab/>
      </w:r>
      <w:r w:rsidR="00752909" w:rsidRPr="00A81ED4">
        <w:rPr>
          <w:rFonts w:cstheme="minorHAnsi"/>
        </w:rPr>
        <w:tab/>
      </w:r>
      <w:r w:rsidR="00702C95" w:rsidRPr="00A81ED4">
        <w:rPr>
          <w:rFonts w:cstheme="minorHAnsi"/>
        </w:rPr>
        <w:t>0,01</w:t>
      </w:r>
      <w:r w:rsidR="00752909" w:rsidRPr="00A81ED4">
        <w:rPr>
          <w:rFonts w:cstheme="minorHAnsi"/>
        </w:rPr>
        <w:t xml:space="preserve"> €</w:t>
      </w:r>
    </w:p>
    <w:p w14:paraId="132C9008" w14:textId="77777777" w:rsidR="00752909" w:rsidRPr="00A81ED4" w:rsidRDefault="00752909" w:rsidP="001A4F2C">
      <w:pPr>
        <w:rPr>
          <w:rFonts w:cstheme="minorHAnsi"/>
        </w:rPr>
      </w:pPr>
    </w:p>
    <w:p w14:paraId="2F9E4BBD" w14:textId="7C8D07D4" w:rsidR="00752909" w:rsidRPr="00A81ED4" w:rsidRDefault="00752909" w:rsidP="001A4F2C">
      <w:pPr>
        <w:rPr>
          <w:rFonts w:cstheme="minorHAnsi"/>
          <w:u w:val="single"/>
        </w:rPr>
      </w:pPr>
      <w:r w:rsidRPr="00A81ED4">
        <w:rPr>
          <w:rFonts w:cstheme="minorHAnsi"/>
        </w:rPr>
        <w:t>SOIT AU TOTAL</w:t>
      </w:r>
      <w:r w:rsidRPr="00A81ED4">
        <w:rPr>
          <w:rFonts w:cstheme="minorHAnsi"/>
        </w:rPr>
        <w:tab/>
      </w:r>
      <w:r w:rsidRPr="00A81ED4">
        <w:rPr>
          <w:rFonts w:cstheme="minorHAnsi"/>
        </w:rPr>
        <w:tab/>
      </w:r>
      <w:r w:rsidRPr="00A81ED4">
        <w:rPr>
          <w:rFonts w:cstheme="minorHAnsi"/>
        </w:rPr>
        <w:tab/>
      </w:r>
      <w:r w:rsidR="00702C95" w:rsidRPr="00A81ED4">
        <w:rPr>
          <w:rFonts w:cstheme="minorHAnsi"/>
          <w:u w:val="single"/>
        </w:rPr>
        <w:t>0,01</w:t>
      </w:r>
      <w:r w:rsidRPr="00A81ED4">
        <w:rPr>
          <w:rFonts w:cstheme="minorHAnsi"/>
          <w:u w:val="single"/>
        </w:rPr>
        <w:t xml:space="preserve"> €</w:t>
      </w:r>
    </w:p>
    <w:p w14:paraId="2CE69087" w14:textId="77777777" w:rsidR="007D60D6" w:rsidRPr="00A81ED4" w:rsidRDefault="007D60D6" w:rsidP="001A4F2C">
      <w:pPr>
        <w:rPr>
          <w:rFonts w:cstheme="minorHAnsi"/>
        </w:rPr>
      </w:pPr>
    </w:p>
    <w:p w14:paraId="36AFE6DF" w14:textId="1CFD252C" w:rsidR="00752909" w:rsidRPr="00A81ED4" w:rsidRDefault="00E11CC4" w:rsidP="001A4F2C">
      <w:pPr>
        <w:rPr>
          <w:rFonts w:cstheme="minorHAnsi"/>
        </w:rPr>
      </w:pPr>
      <w:r>
        <w:rPr>
          <w:rFonts w:cstheme="minorHAnsi"/>
        </w:rPr>
        <w:t>Il est proposé au</w:t>
      </w:r>
      <w:r w:rsidR="00752909" w:rsidRPr="00A81ED4">
        <w:rPr>
          <w:rFonts w:cstheme="minorHAnsi"/>
        </w:rPr>
        <w:t xml:space="preserve"> conseil syndical</w:t>
      </w:r>
      <w:r>
        <w:rPr>
          <w:rFonts w:cstheme="minorHAnsi"/>
        </w:rPr>
        <w:t xml:space="preserve"> </w:t>
      </w:r>
      <w:r w:rsidR="00752909" w:rsidRPr="00A81ED4">
        <w:rPr>
          <w:rFonts w:cstheme="minorHAnsi"/>
        </w:rPr>
        <w:t>:</w:t>
      </w:r>
    </w:p>
    <w:p w14:paraId="1538C212" w14:textId="7E9480DC" w:rsidR="00752909" w:rsidRPr="00A81ED4" w:rsidRDefault="00E11CC4" w:rsidP="001A4F2C">
      <w:pPr>
        <w:pStyle w:val="Paragraphedeliste"/>
        <w:numPr>
          <w:ilvl w:val="0"/>
          <w:numId w:val="13"/>
        </w:numPr>
        <w:rPr>
          <w:rFonts w:cstheme="minorHAnsi"/>
        </w:rPr>
      </w:pPr>
      <w:bookmarkStart w:id="9" w:name="_Hlk116030608"/>
      <w:r>
        <w:rPr>
          <w:rFonts w:cstheme="minorHAnsi"/>
        </w:rPr>
        <w:t>D’a</w:t>
      </w:r>
      <w:r w:rsidR="00752909" w:rsidRPr="00A81ED4">
        <w:rPr>
          <w:rFonts w:cstheme="minorHAnsi"/>
        </w:rPr>
        <w:t>dmettre en non-valeur l</w:t>
      </w:r>
      <w:r w:rsidR="00185D0D" w:rsidRPr="00A81ED4">
        <w:rPr>
          <w:rFonts w:cstheme="minorHAnsi"/>
        </w:rPr>
        <w:t>a</w:t>
      </w:r>
      <w:r w:rsidR="00752909" w:rsidRPr="00A81ED4">
        <w:rPr>
          <w:rFonts w:cstheme="minorHAnsi"/>
        </w:rPr>
        <w:t xml:space="preserve"> créance dont le détail figure ci-dessus ;</w:t>
      </w:r>
    </w:p>
    <w:p w14:paraId="3D79E3D6" w14:textId="35190B1A" w:rsidR="00752909" w:rsidRPr="00A81ED4" w:rsidRDefault="00E11CC4" w:rsidP="001A4F2C">
      <w:pPr>
        <w:pStyle w:val="Paragraphedeliste"/>
        <w:numPr>
          <w:ilvl w:val="0"/>
          <w:numId w:val="13"/>
        </w:numPr>
        <w:rPr>
          <w:rFonts w:cstheme="minorHAnsi"/>
        </w:rPr>
      </w:pPr>
      <w:r>
        <w:rPr>
          <w:rFonts w:cstheme="minorHAnsi"/>
        </w:rPr>
        <w:t>D’i</w:t>
      </w:r>
      <w:r w:rsidR="00752909" w:rsidRPr="00A81ED4">
        <w:rPr>
          <w:rFonts w:cstheme="minorHAnsi"/>
        </w:rPr>
        <w:t>nscrire les crédits nécessaires au budget de l’exercice en cours sur l’article 6541 « Créances admises en non-valeur ».</w:t>
      </w:r>
    </w:p>
    <w:bookmarkEnd w:id="8"/>
    <w:bookmarkEnd w:id="9"/>
    <w:p w14:paraId="38EF2D1A" w14:textId="24435BF8" w:rsidR="00FD535D" w:rsidRPr="00A81ED4" w:rsidRDefault="00FD535D" w:rsidP="001A4F2C">
      <w:pPr>
        <w:pStyle w:val="Paragraphedeliste"/>
        <w:rPr>
          <w:rFonts w:cstheme="minorHAnsi"/>
        </w:rPr>
      </w:pPr>
    </w:p>
    <w:p w14:paraId="778460DE" w14:textId="77777777" w:rsidR="00FD535D" w:rsidRPr="00C704C4" w:rsidRDefault="00FD535D" w:rsidP="00C704C4">
      <w:pPr>
        <w:rPr>
          <w:rFonts w:cstheme="minorHAnsi"/>
        </w:rPr>
      </w:pPr>
    </w:p>
    <w:p w14:paraId="417FE63F" w14:textId="335EE676" w:rsidR="008F6648" w:rsidRPr="00A81ED4" w:rsidRDefault="008F6648" w:rsidP="001A4F2C">
      <w:pPr>
        <w:pStyle w:val="Titre1"/>
        <w:rPr>
          <w:rFonts w:cstheme="minorHAnsi"/>
        </w:rPr>
      </w:pPr>
      <w:bookmarkStart w:id="10" w:name="_Toc66784126"/>
      <w:bookmarkStart w:id="11" w:name="_Toc116298355"/>
      <w:r w:rsidRPr="00A81ED4">
        <w:rPr>
          <w:rFonts w:cstheme="minorHAnsi"/>
        </w:rPr>
        <w:t xml:space="preserve">Avenant n°2 au </w:t>
      </w:r>
      <w:r w:rsidR="00A85865" w:rsidRPr="00A81ED4">
        <w:rPr>
          <w:rFonts w:cstheme="minorHAnsi"/>
        </w:rPr>
        <w:t>M</w:t>
      </w:r>
      <w:r w:rsidRPr="00A81ED4">
        <w:rPr>
          <w:rFonts w:cstheme="minorHAnsi"/>
        </w:rPr>
        <w:t xml:space="preserve">arché 2020-103 Traitement des ordures ménagères Lot 4 </w:t>
      </w:r>
      <w:r w:rsidR="00AC53ED" w:rsidRPr="00A81ED4">
        <w:rPr>
          <w:rFonts w:cstheme="minorHAnsi"/>
        </w:rPr>
        <w:t>A.C.C.M</w:t>
      </w:r>
      <w:r w:rsidR="008C1AB9" w:rsidRPr="00A81ED4">
        <w:rPr>
          <w:rFonts w:cstheme="minorHAnsi"/>
        </w:rPr>
        <w:t xml:space="preserve"> :</w:t>
      </w:r>
      <w:r w:rsidRPr="00A81ED4">
        <w:rPr>
          <w:rFonts w:cstheme="minorHAnsi"/>
        </w:rPr>
        <w:t xml:space="preserve"> Ajout d’un nouveau prix au </w:t>
      </w:r>
      <w:r w:rsidR="008607AA">
        <w:rPr>
          <w:rFonts w:cstheme="minorHAnsi"/>
        </w:rPr>
        <w:t>Bordereau de Prix Unitaire (BPU)</w:t>
      </w:r>
      <w:r w:rsidRPr="00A81ED4">
        <w:rPr>
          <w:rFonts w:cstheme="minorHAnsi"/>
        </w:rPr>
        <w:t xml:space="preserve"> pour traitement sur le site de </w:t>
      </w:r>
      <w:r w:rsidR="00AC53ED" w:rsidRPr="00A81ED4">
        <w:rPr>
          <w:rFonts w:cstheme="minorHAnsi"/>
        </w:rPr>
        <w:t>VEDÈNE</w:t>
      </w:r>
      <w:r w:rsidRPr="00A81ED4">
        <w:rPr>
          <w:rFonts w:cstheme="minorHAnsi"/>
        </w:rPr>
        <w:t>.</w:t>
      </w:r>
      <w:bookmarkStart w:id="12" w:name="_Hlk66783456"/>
      <w:bookmarkEnd w:id="10"/>
      <w:bookmarkEnd w:id="11"/>
    </w:p>
    <w:p w14:paraId="2E3AB529" w14:textId="77777777" w:rsidR="00983F45" w:rsidRPr="00A81ED4" w:rsidRDefault="00983F45" w:rsidP="001A4F2C">
      <w:pPr>
        <w:rPr>
          <w:rFonts w:cstheme="minorHAnsi"/>
        </w:rPr>
      </w:pPr>
    </w:p>
    <w:p w14:paraId="62B0D607" w14:textId="5CD755F3" w:rsidR="008F6648" w:rsidRPr="00A81ED4" w:rsidRDefault="008F6648" w:rsidP="001A4F2C">
      <w:pPr>
        <w:rPr>
          <w:rFonts w:cstheme="minorHAnsi"/>
        </w:rPr>
      </w:pPr>
      <w:r w:rsidRPr="00A81ED4">
        <w:rPr>
          <w:rFonts w:cstheme="minorHAnsi"/>
        </w:rPr>
        <w:t xml:space="preserve">Il est proposé d’ajouter un prix au </w:t>
      </w:r>
      <w:r w:rsidR="008607AA">
        <w:rPr>
          <w:rFonts w:cstheme="minorHAnsi"/>
        </w:rPr>
        <w:t>Bordereau de Prix Unitaire (</w:t>
      </w:r>
      <w:r w:rsidRPr="00A81ED4">
        <w:rPr>
          <w:rFonts w:cstheme="minorHAnsi"/>
        </w:rPr>
        <w:t>BPU</w:t>
      </w:r>
      <w:r w:rsidR="008607AA">
        <w:rPr>
          <w:rFonts w:cstheme="minorHAnsi"/>
        </w:rPr>
        <w:t>)</w:t>
      </w:r>
      <w:r w:rsidRPr="00A81ED4">
        <w:rPr>
          <w:rFonts w:cstheme="minorHAnsi"/>
        </w:rPr>
        <w:t xml:space="preserve"> au marché 2020</w:t>
      </w:r>
      <w:r w:rsidR="007D60D6" w:rsidRPr="00A81ED4">
        <w:rPr>
          <w:rFonts w:cstheme="minorHAnsi"/>
        </w:rPr>
        <w:t>-</w:t>
      </w:r>
      <w:r w:rsidRPr="00A81ED4">
        <w:rPr>
          <w:rFonts w:cstheme="minorHAnsi"/>
        </w:rPr>
        <w:t>103</w:t>
      </w:r>
      <w:r w:rsidR="0050073D">
        <w:rPr>
          <w:rFonts w:cstheme="minorHAnsi"/>
        </w:rPr>
        <w:t xml:space="preserve"> lot 4 A.C.C.M.</w:t>
      </w:r>
    </w:p>
    <w:p w14:paraId="3F4A9490" w14:textId="77777777" w:rsidR="00983F45" w:rsidRPr="00A81ED4" w:rsidRDefault="00983F45" w:rsidP="001A4F2C">
      <w:pPr>
        <w:rPr>
          <w:rFonts w:cstheme="minorHAnsi"/>
        </w:rPr>
      </w:pPr>
    </w:p>
    <w:p w14:paraId="552FE013" w14:textId="177533C4" w:rsidR="00FE00FB" w:rsidRPr="00A81ED4" w:rsidRDefault="00FE00FB" w:rsidP="001A4F2C">
      <w:pPr>
        <w:pStyle w:val="Corpsdetexte"/>
        <w:rPr>
          <w:rFonts w:cstheme="minorHAnsi"/>
        </w:rPr>
      </w:pPr>
      <w:r w:rsidRPr="00A81ED4">
        <w:rPr>
          <w:rFonts w:cstheme="minorHAnsi"/>
        </w:rPr>
        <w:t>Le tarif</w:t>
      </w:r>
      <w:r w:rsidR="00405189" w:rsidRPr="00A81ED4">
        <w:rPr>
          <w:rFonts w:cstheme="minorHAnsi"/>
        </w:rPr>
        <w:t xml:space="preserve"> </w:t>
      </w:r>
      <w:r w:rsidRPr="00A81ED4">
        <w:rPr>
          <w:rFonts w:cstheme="minorHAnsi"/>
        </w:rPr>
        <w:t>concernant le traitement des OMR sur le site de Vedène NOVALIE proposé se décompose de la façon suivante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35"/>
        <w:gridCol w:w="1702"/>
        <w:gridCol w:w="1838"/>
        <w:gridCol w:w="1809"/>
      </w:tblGrid>
      <w:tr w:rsidR="00FE00FB" w:rsidRPr="00A81ED4" w14:paraId="63FE1A9C" w14:textId="77777777" w:rsidTr="003D089C">
        <w:tc>
          <w:tcPr>
            <w:tcW w:w="2068" w:type="dxa"/>
            <w:shd w:val="clear" w:color="auto" w:fill="auto"/>
            <w:vAlign w:val="center"/>
          </w:tcPr>
          <w:p w14:paraId="28B42134" w14:textId="77777777" w:rsidR="00FE00FB" w:rsidRPr="00A81ED4" w:rsidRDefault="00FE00FB" w:rsidP="001A4F2C">
            <w:pPr>
              <w:rPr>
                <w:rFonts w:cstheme="minorHAnsi"/>
                <w:lang w:eastAsia="zh-CN"/>
              </w:rPr>
            </w:pPr>
            <w:r w:rsidRPr="00A81ED4">
              <w:rPr>
                <w:rFonts w:cstheme="minorHAnsi"/>
                <w:lang w:eastAsia="zh-CN"/>
              </w:rPr>
              <w:t>Désignation</w:t>
            </w:r>
          </w:p>
        </w:tc>
        <w:tc>
          <w:tcPr>
            <w:tcW w:w="2069" w:type="dxa"/>
            <w:shd w:val="clear" w:color="auto" w:fill="auto"/>
            <w:vAlign w:val="center"/>
          </w:tcPr>
          <w:p w14:paraId="216A9BBD" w14:textId="77777777" w:rsidR="00FE00FB" w:rsidRPr="00A81ED4" w:rsidRDefault="00FE00FB" w:rsidP="001A4F2C">
            <w:pPr>
              <w:rPr>
                <w:rFonts w:cstheme="minorHAnsi"/>
                <w:spacing w:val="30"/>
                <w:lang w:eastAsia="zh-CN"/>
              </w:rPr>
            </w:pPr>
            <w:r w:rsidRPr="00A81ED4">
              <w:rPr>
                <w:rFonts w:cstheme="minorHAnsi"/>
                <w:lang w:eastAsia="zh-CN"/>
              </w:rPr>
              <w:t>Prix</w:t>
            </w:r>
            <w:r w:rsidRPr="00A81ED4">
              <w:rPr>
                <w:rFonts w:cstheme="minorHAnsi"/>
                <w:spacing w:val="9"/>
                <w:lang w:eastAsia="zh-CN"/>
              </w:rPr>
              <w:t xml:space="preserve"> </w:t>
            </w:r>
            <w:r w:rsidRPr="00A81ED4">
              <w:rPr>
                <w:rFonts w:cstheme="minorHAnsi"/>
                <w:lang w:eastAsia="zh-CN"/>
              </w:rPr>
              <w:t>de</w:t>
            </w:r>
            <w:r w:rsidRPr="00A81ED4">
              <w:rPr>
                <w:rFonts w:cstheme="minorHAnsi"/>
                <w:spacing w:val="1"/>
                <w:lang w:eastAsia="zh-CN"/>
              </w:rPr>
              <w:t xml:space="preserve"> </w:t>
            </w:r>
            <w:r w:rsidRPr="00A81ED4">
              <w:rPr>
                <w:rFonts w:cstheme="minorHAnsi"/>
                <w:lang w:eastAsia="zh-CN"/>
              </w:rPr>
              <w:t>traitement</w:t>
            </w:r>
          </w:p>
          <w:p w14:paraId="11E55EF4" w14:textId="77777777" w:rsidR="00FE00FB" w:rsidRPr="00A81ED4" w:rsidRDefault="00FE00FB" w:rsidP="001A4F2C">
            <w:pPr>
              <w:rPr>
                <w:rFonts w:cstheme="minorHAnsi"/>
                <w:lang w:eastAsia="zh-CN"/>
              </w:rPr>
            </w:pPr>
            <w:r w:rsidRPr="00A81ED4">
              <w:rPr>
                <w:rFonts w:cstheme="minorHAnsi"/>
                <w:lang w:eastAsia="zh-CN"/>
              </w:rPr>
              <w:t>HT/T</w:t>
            </w:r>
          </w:p>
        </w:tc>
        <w:tc>
          <w:tcPr>
            <w:tcW w:w="2069" w:type="dxa"/>
            <w:shd w:val="clear" w:color="auto" w:fill="auto"/>
            <w:vAlign w:val="center"/>
          </w:tcPr>
          <w:p w14:paraId="27788072" w14:textId="3BF9257E" w:rsidR="00FE00FB" w:rsidRPr="00A81ED4" w:rsidRDefault="00FE00FB" w:rsidP="001A4F2C">
            <w:pPr>
              <w:rPr>
                <w:rFonts w:cstheme="minorHAnsi"/>
                <w:lang w:eastAsia="zh-CN"/>
              </w:rPr>
            </w:pPr>
            <w:r w:rsidRPr="00A81ED4">
              <w:rPr>
                <w:rFonts w:cstheme="minorHAnsi"/>
                <w:w w:val="95"/>
                <w:lang w:eastAsia="zh-CN"/>
              </w:rPr>
              <w:t>TGAP</w:t>
            </w:r>
            <w:r w:rsidRPr="00A81ED4">
              <w:rPr>
                <w:rFonts w:cstheme="minorHAnsi"/>
                <w:spacing w:val="-7"/>
                <w:w w:val="95"/>
                <w:lang w:eastAsia="zh-CN"/>
              </w:rPr>
              <w:t xml:space="preserve"> </w:t>
            </w:r>
            <w:r w:rsidRPr="00A81ED4">
              <w:rPr>
                <w:rFonts w:cstheme="minorHAnsi"/>
                <w:w w:val="95"/>
                <w:lang w:eastAsia="zh-CN"/>
              </w:rPr>
              <w:t>/T</w:t>
            </w:r>
          </w:p>
        </w:tc>
        <w:tc>
          <w:tcPr>
            <w:tcW w:w="2069" w:type="dxa"/>
            <w:shd w:val="clear" w:color="auto" w:fill="auto"/>
            <w:vAlign w:val="center"/>
          </w:tcPr>
          <w:p w14:paraId="54E46C08" w14:textId="20998111" w:rsidR="00FE00FB" w:rsidRPr="00A81ED4" w:rsidRDefault="00FE00FB" w:rsidP="001A4F2C">
            <w:pPr>
              <w:rPr>
                <w:rFonts w:cstheme="minorHAnsi"/>
                <w:lang w:eastAsia="zh-CN"/>
              </w:rPr>
            </w:pPr>
            <w:r w:rsidRPr="00A81ED4">
              <w:rPr>
                <w:rFonts w:cstheme="minorHAnsi"/>
                <w:lang w:eastAsia="zh-CN"/>
              </w:rPr>
              <w:t>Redevance</w:t>
            </w:r>
            <w:r w:rsidRPr="00A81ED4">
              <w:rPr>
                <w:rFonts w:cstheme="minorHAnsi"/>
                <w:spacing w:val="12"/>
                <w:lang w:eastAsia="zh-CN"/>
              </w:rPr>
              <w:t xml:space="preserve"> </w:t>
            </w:r>
            <w:r w:rsidRPr="00A81ED4">
              <w:rPr>
                <w:rFonts w:cstheme="minorHAnsi"/>
                <w:lang w:eastAsia="zh-CN"/>
              </w:rPr>
              <w:t>locale</w:t>
            </w:r>
            <w:r w:rsidRPr="00A81ED4">
              <w:rPr>
                <w:rFonts w:cstheme="minorHAnsi"/>
                <w:spacing w:val="10"/>
                <w:lang w:eastAsia="zh-CN"/>
              </w:rPr>
              <w:t xml:space="preserve"> </w:t>
            </w:r>
            <w:r w:rsidRPr="00A81ED4">
              <w:rPr>
                <w:rFonts w:cstheme="minorHAnsi"/>
                <w:lang w:eastAsia="zh-CN"/>
              </w:rPr>
              <w:t>€</w:t>
            </w:r>
            <w:r w:rsidRPr="00A81ED4">
              <w:rPr>
                <w:rFonts w:cstheme="minorHAnsi"/>
                <w:spacing w:val="-4"/>
                <w:lang w:eastAsia="zh-CN"/>
              </w:rPr>
              <w:t xml:space="preserve"> </w:t>
            </w:r>
            <w:r w:rsidRPr="00A81ED4">
              <w:rPr>
                <w:rFonts w:cstheme="minorHAnsi"/>
                <w:lang w:eastAsia="zh-CN"/>
              </w:rPr>
              <w:t>/T</w:t>
            </w:r>
          </w:p>
        </w:tc>
        <w:tc>
          <w:tcPr>
            <w:tcW w:w="2069" w:type="dxa"/>
            <w:shd w:val="clear" w:color="auto" w:fill="auto"/>
            <w:vAlign w:val="center"/>
          </w:tcPr>
          <w:p w14:paraId="5A1147D8" w14:textId="5E41E275" w:rsidR="00FE00FB" w:rsidRPr="00A81ED4" w:rsidRDefault="00FE00FB" w:rsidP="001A4F2C">
            <w:pPr>
              <w:rPr>
                <w:rFonts w:cstheme="minorHAnsi"/>
                <w:lang w:eastAsia="zh-CN"/>
              </w:rPr>
            </w:pPr>
            <w:r w:rsidRPr="00A81ED4">
              <w:rPr>
                <w:rFonts w:cstheme="minorHAnsi"/>
                <w:w w:val="90"/>
                <w:lang w:eastAsia="zh-CN"/>
              </w:rPr>
              <w:t>Prix</w:t>
            </w:r>
            <w:r w:rsidRPr="00A81ED4">
              <w:rPr>
                <w:rFonts w:cstheme="minorHAnsi"/>
                <w:spacing w:val="11"/>
                <w:w w:val="90"/>
                <w:lang w:eastAsia="zh-CN"/>
              </w:rPr>
              <w:t xml:space="preserve"> </w:t>
            </w:r>
            <w:r w:rsidRPr="00A81ED4">
              <w:rPr>
                <w:rFonts w:cstheme="minorHAnsi"/>
                <w:w w:val="90"/>
                <w:lang w:eastAsia="zh-CN"/>
              </w:rPr>
              <w:t>de</w:t>
            </w:r>
            <w:r w:rsidRPr="00A81ED4">
              <w:rPr>
                <w:rFonts w:cstheme="minorHAnsi"/>
                <w:spacing w:val="9"/>
                <w:w w:val="90"/>
                <w:lang w:eastAsia="zh-CN"/>
              </w:rPr>
              <w:t xml:space="preserve"> </w:t>
            </w:r>
            <w:r w:rsidRPr="00A81ED4">
              <w:rPr>
                <w:rFonts w:cstheme="minorHAnsi"/>
                <w:w w:val="90"/>
                <w:lang w:eastAsia="zh-CN"/>
              </w:rPr>
              <w:t>traitement</w:t>
            </w:r>
            <w:r w:rsidRPr="00A81ED4">
              <w:rPr>
                <w:rFonts w:cstheme="minorHAnsi"/>
                <w:spacing w:val="7"/>
                <w:w w:val="90"/>
                <w:lang w:eastAsia="zh-CN"/>
              </w:rPr>
              <w:t xml:space="preserve"> </w:t>
            </w:r>
            <w:r w:rsidRPr="00A81ED4">
              <w:rPr>
                <w:rFonts w:cstheme="minorHAnsi"/>
                <w:w w:val="90"/>
                <w:lang w:eastAsia="zh-CN"/>
              </w:rPr>
              <w:t>/T</w:t>
            </w:r>
            <w:r w:rsidRPr="00A81ED4">
              <w:rPr>
                <w:rFonts w:cstheme="minorHAnsi"/>
                <w:spacing w:val="-9"/>
                <w:w w:val="90"/>
                <w:lang w:eastAsia="zh-CN"/>
              </w:rPr>
              <w:t xml:space="preserve"> </w:t>
            </w:r>
            <w:r w:rsidRPr="00A81ED4">
              <w:rPr>
                <w:rFonts w:cstheme="minorHAnsi"/>
                <w:w w:val="90"/>
                <w:lang w:eastAsia="zh-CN"/>
              </w:rPr>
              <w:t>HT</w:t>
            </w:r>
            <w:r w:rsidRPr="00A81ED4">
              <w:rPr>
                <w:rFonts w:cstheme="minorHAnsi"/>
                <w:spacing w:val="-3"/>
                <w:w w:val="90"/>
                <w:lang w:eastAsia="zh-CN"/>
              </w:rPr>
              <w:t xml:space="preserve"> </w:t>
            </w:r>
            <w:r w:rsidRPr="00A81ED4">
              <w:rPr>
                <w:rFonts w:cstheme="minorHAnsi"/>
                <w:w w:val="90"/>
                <w:lang w:eastAsia="zh-CN"/>
              </w:rPr>
              <w:t>(TGAP</w:t>
            </w:r>
            <w:r w:rsidRPr="00A81ED4">
              <w:rPr>
                <w:rFonts w:cstheme="minorHAnsi"/>
                <w:spacing w:val="4"/>
                <w:w w:val="90"/>
                <w:lang w:eastAsia="zh-CN"/>
              </w:rPr>
              <w:t xml:space="preserve"> </w:t>
            </w:r>
            <w:r w:rsidRPr="00A81ED4">
              <w:rPr>
                <w:rFonts w:cstheme="minorHAnsi"/>
                <w:w w:val="90"/>
                <w:lang w:eastAsia="zh-CN"/>
              </w:rPr>
              <w:t>+</w:t>
            </w:r>
            <w:r w:rsidRPr="00A81ED4">
              <w:rPr>
                <w:rFonts w:cstheme="minorHAnsi"/>
                <w:spacing w:val="-7"/>
                <w:w w:val="90"/>
                <w:lang w:eastAsia="zh-CN"/>
              </w:rPr>
              <w:t xml:space="preserve"> </w:t>
            </w:r>
            <w:r w:rsidRPr="00A81ED4">
              <w:rPr>
                <w:rFonts w:cstheme="minorHAnsi"/>
                <w:w w:val="90"/>
                <w:lang w:eastAsia="zh-CN"/>
              </w:rPr>
              <w:t>redevance</w:t>
            </w:r>
            <w:r w:rsidRPr="00A81ED4">
              <w:rPr>
                <w:rFonts w:cstheme="minorHAnsi"/>
                <w:spacing w:val="16"/>
                <w:w w:val="90"/>
                <w:lang w:eastAsia="zh-CN"/>
              </w:rPr>
              <w:t xml:space="preserve"> </w:t>
            </w:r>
            <w:r w:rsidRPr="00A81ED4">
              <w:rPr>
                <w:rFonts w:cstheme="minorHAnsi"/>
                <w:w w:val="90"/>
                <w:lang w:eastAsia="zh-CN"/>
              </w:rPr>
              <w:t>incluse)</w:t>
            </w:r>
          </w:p>
        </w:tc>
      </w:tr>
      <w:tr w:rsidR="00FE00FB" w:rsidRPr="00A81ED4" w14:paraId="0491FB13" w14:textId="77777777" w:rsidTr="003D089C">
        <w:tc>
          <w:tcPr>
            <w:tcW w:w="2068" w:type="dxa"/>
            <w:shd w:val="clear" w:color="auto" w:fill="auto"/>
            <w:vAlign w:val="center"/>
          </w:tcPr>
          <w:p w14:paraId="264FB727" w14:textId="77777777" w:rsidR="00FE00FB" w:rsidRPr="00A81ED4" w:rsidRDefault="00FE00FB" w:rsidP="001A4F2C">
            <w:pPr>
              <w:rPr>
                <w:rFonts w:cstheme="minorHAnsi"/>
                <w:lang w:eastAsia="zh-CN"/>
              </w:rPr>
            </w:pPr>
            <w:r w:rsidRPr="00A81ED4">
              <w:rPr>
                <w:rFonts w:cstheme="minorHAnsi"/>
                <w:w w:val="105"/>
                <w:lang w:eastAsia="zh-CN"/>
              </w:rPr>
              <w:t>Incinération</w:t>
            </w:r>
            <w:r w:rsidRPr="00A81ED4">
              <w:rPr>
                <w:rFonts w:cstheme="minorHAnsi"/>
                <w:spacing w:val="-1"/>
                <w:w w:val="105"/>
                <w:lang w:eastAsia="zh-CN"/>
              </w:rPr>
              <w:t xml:space="preserve"> </w:t>
            </w:r>
            <w:r w:rsidRPr="00A81ED4">
              <w:rPr>
                <w:rFonts w:cstheme="minorHAnsi"/>
                <w:w w:val="105"/>
                <w:lang w:eastAsia="zh-CN"/>
              </w:rPr>
              <w:t>OMR</w:t>
            </w:r>
          </w:p>
        </w:tc>
        <w:tc>
          <w:tcPr>
            <w:tcW w:w="2069" w:type="dxa"/>
            <w:shd w:val="clear" w:color="auto" w:fill="auto"/>
            <w:vAlign w:val="center"/>
          </w:tcPr>
          <w:p w14:paraId="5B321CE5" w14:textId="505F7693" w:rsidR="00FE00FB" w:rsidRPr="00A81ED4" w:rsidRDefault="00FE00FB" w:rsidP="001A4F2C">
            <w:pPr>
              <w:rPr>
                <w:rFonts w:cstheme="minorHAnsi"/>
                <w:lang w:eastAsia="zh-CN"/>
              </w:rPr>
            </w:pPr>
            <w:r w:rsidRPr="00A81ED4">
              <w:rPr>
                <w:rFonts w:cstheme="minorHAnsi"/>
                <w:w w:val="95"/>
                <w:lang w:eastAsia="zh-CN"/>
              </w:rPr>
              <w:t>1</w:t>
            </w:r>
            <w:r w:rsidR="00E94D38" w:rsidRPr="00A81ED4">
              <w:rPr>
                <w:rFonts w:cstheme="minorHAnsi"/>
                <w:w w:val="95"/>
                <w:lang w:eastAsia="zh-CN"/>
              </w:rPr>
              <w:t>26.99</w:t>
            </w:r>
            <w:r w:rsidRPr="00A81ED4">
              <w:rPr>
                <w:rFonts w:cstheme="minorHAnsi"/>
                <w:w w:val="95"/>
                <w:lang w:eastAsia="zh-CN"/>
              </w:rPr>
              <w:t>€</w:t>
            </w:r>
          </w:p>
        </w:tc>
        <w:tc>
          <w:tcPr>
            <w:tcW w:w="2069" w:type="dxa"/>
            <w:shd w:val="clear" w:color="auto" w:fill="auto"/>
            <w:vAlign w:val="center"/>
          </w:tcPr>
          <w:p w14:paraId="2C8B7334" w14:textId="77777777" w:rsidR="00FE00FB" w:rsidRPr="00A81ED4" w:rsidRDefault="00FE00FB" w:rsidP="001A4F2C">
            <w:pPr>
              <w:rPr>
                <w:rFonts w:cstheme="minorHAnsi"/>
                <w:lang w:eastAsia="zh-CN"/>
              </w:rPr>
            </w:pPr>
            <w:r w:rsidRPr="00A81ED4">
              <w:rPr>
                <w:rFonts w:cstheme="minorHAnsi"/>
                <w:lang w:eastAsia="zh-CN"/>
              </w:rPr>
              <w:t>18€</w:t>
            </w:r>
          </w:p>
        </w:tc>
        <w:tc>
          <w:tcPr>
            <w:tcW w:w="2069" w:type="dxa"/>
            <w:shd w:val="clear" w:color="auto" w:fill="auto"/>
            <w:vAlign w:val="center"/>
          </w:tcPr>
          <w:p w14:paraId="7CCF6EF3" w14:textId="77777777" w:rsidR="00FE00FB" w:rsidRPr="00A81ED4" w:rsidRDefault="00FE00FB" w:rsidP="001A4F2C">
            <w:pPr>
              <w:rPr>
                <w:rFonts w:cstheme="minorHAnsi"/>
                <w:lang w:eastAsia="zh-CN"/>
              </w:rPr>
            </w:pPr>
            <w:r w:rsidRPr="00A81ED4">
              <w:rPr>
                <w:rFonts w:cstheme="minorHAnsi"/>
                <w:lang w:eastAsia="zh-CN"/>
              </w:rPr>
              <w:t>1,50€</w:t>
            </w:r>
          </w:p>
        </w:tc>
        <w:tc>
          <w:tcPr>
            <w:tcW w:w="2069" w:type="dxa"/>
            <w:shd w:val="clear" w:color="auto" w:fill="auto"/>
            <w:vAlign w:val="center"/>
          </w:tcPr>
          <w:p w14:paraId="3CE0510C" w14:textId="4E20619B" w:rsidR="00FE00FB" w:rsidRPr="00A81ED4" w:rsidRDefault="00FE00FB" w:rsidP="001A4F2C">
            <w:pPr>
              <w:rPr>
                <w:rFonts w:cstheme="minorHAnsi"/>
                <w:lang w:eastAsia="zh-CN"/>
              </w:rPr>
            </w:pPr>
            <w:r w:rsidRPr="00A81ED4">
              <w:rPr>
                <w:rFonts w:cstheme="minorHAnsi"/>
                <w:lang w:eastAsia="zh-CN"/>
              </w:rPr>
              <w:t>14</w:t>
            </w:r>
            <w:r w:rsidR="00E94D38" w:rsidRPr="00A81ED4">
              <w:rPr>
                <w:rFonts w:cstheme="minorHAnsi"/>
                <w:lang w:eastAsia="zh-CN"/>
              </w:rPr>
              <w:t>6,49</w:t>
            </w:r>
            <w:r w:rsidRPr="00A81ED4">
              <w:rPr>
                <w:rFonts w:cstheme="minorHAnsi"/>
                <w:lang w:eastAsia="zh-CN"/>
              </w:rPr>
              <w:t>€</w:t>
            </w:r>
          </w:p>
        </w:tc>
      </w:tr>
    </w:tbl>
    <w:p w14:paraId="4F857FEF" w14:textId="77777777" w:rsidR="008F6648" w:rsidRPr="00A81ED4" w:rsidRDefault="008F6648" w:rsidP="001A4F2C">
      <w:pPr>
        <w:pStyle w:val="Corpsdetexte"/>
        <w:rPr>
          <w:rFonts w:cstheme="minorHAnsi"/>
        </w:rPr>
      </w:pPr>
    </w:p>
    <w:p w14:paraId="4F89CB44" w14:textId="00CDEA06" w:rsidR="008F6648" w:rsidRPr="00A81ED4" w:rsidRDefault="008F6648" w:rsidP="00983F45">
      <w:pPr>
        <w:pStyle w:val="Corpsdetexte"/>
        <w:rPr>
          <w:rFonts w:cstheme="minorHAnsi"/>
        </w:rPr>
      </w:pPr>
      <w:r w:rsidRPr="00A81ED4">
        <w:rPr>
          <w:rFonts w:cstheme="minorHAnsi"/>
        </w:rPr>
        <w:t>Au sens de l’article Article R</w:t>
      </w:r>
      <w:r w:rsidR="007E5E51" w:rsidRPr="00A81ED4">
        <w:rPr>
          <w:rFonts w:cstheme="minorHAnsi"/>
        </w:rPr>
        <w:t xml:space="preserve"> </w:t>
      </w:r>
      <w:r w:rsidRPr="00A81ED4">
        <w:rPr>
          <w:rFonts w:cstheme="minorHAnsi"/>
        </w:rPr>
        <w:t>2194-8 du Code de la Commande publique et vu la clause de réexamen 13.2 du C</w:t>
      </w:r>
      <w:r w:rsidR="007E5E51" w:rsidRPr="00A81ED4">
        <w:rPr>
          <w:rFonts w:cstheme="minorHAnsi"/>
        </w:rPr>
        <w:t>.</w:t>
      </w:r>
      <w:r w:rsidRPr="00A81ED4">
        <w:rPr>
          <w:rFonts w:cstheme="minorHAnsi"/>
        </w:rPr>
        <w:t>C</w:t>
      </w:r>
      <w:r w:rsidR="007E5E51" w:rsidRPr="00A81ED4">
        <w:rPr>
          <w:rFonts w:cstheme="minorHAnsi"/>
        </w:rPr>
        <w:t>.</w:t>
      </w:r>
      <w:r w:rsidRPr="00A81ED4">
        <w:rPr>
          <w:rFonts w:cstheme="minorHAnsi"/>
        </w:rPr>
        <w:t>A</w:t>
      </w:r>
      <w:r w:rsidR="007E5E51" w:rsidRPr="00A81ED4">
        <w:rPr>
          <w:rFonts w:cstheme="minorHAnsi"/>
        </w:rPr>
        <w:t>.</w:t>
      </w:r>
      <w:r w:rsidRPr="00A81ED4">
        <w:rPr>
          <w:rFonts w:cstheme="minorHAnsi"/>
        </w:rPr>
        <w:t>P, la modification est de faible montant.</w:t>
      </w:r>
    </w:p>
    <w:p w14:paraId="0C6F71C6" w14:textId="77777777" w:rsidR="005E2337" w:rsidRPr="00A81ED4" w:rsidRDefault="005E2337" w:rsidP="00983F45">
      <w:pPr>
        <w:pStyle w:val="Corpsdetexte"/>
        <w:rPr>
          <w:rFonts w:cstheme="minorHAnsi"/>
        </w:rPr>
      </w:pPr>
    </w:p>
    <w:p w14:paraId="7447C891" w14:textId="2DFDE8E7" w:rsidR="008F6648" w:rsidRPr="00A81ED4" w:rsidRDefault="008F6648" w:rsidP="00983F45">
      <w:pPr>
        <w:pStyle w:val="Corpsdetexte"/>
        <w:rPr>
          <w:rFonts w:cstheme="minorHAnsi"/>
        </w:rPr>
      </w:pPr>
      <w:r w:rsidRPr="00A81ED4">
        <w:rPr>
          <w:rFonts w:cstheme="minorHAnsi"/>
        </w:rPr>
        <w:t xml:space="preserve">Le lot 4 </w:t>
      </w:r>
      <w:r w:rsidR="007E5E51" w:rsidRPr="00A81ED4">
        <w:rPr>
          <w:rFonts w:cstheme="minorHAnsi"/>
        </w:rPr>
        <w:t>A.C.C.M</w:t>
      </w:r>
      <w:r w:rsidRPr="00A81ED4">
        <w:rPr>
          <w:rFonts w:cstheme="minorHAnsi"/>
        </w:rPr>
        <w:t xml:space="preserve"> prévoyait 16 526 t /an soit 1733 t /mois en moyenne. Il est prévu un apport de 300 t / mois maximum sur l’exutoire de Vedène.</w:t>
      </w:r>
    </w:p>
    <w:p w14:paraId="1B59D109" w14:textId="77777777" w:rsidR="005E2337" w:rsidRPr="00A81ED4" w:rsidRDefault="005E2337" w:rsidP="00983F45">
      <w:pPr>
        <w:pStyle w:val="Corpsdetexte"/>
        <w:rPr>
          <w:rFonts w:cstheme="minorHAnsi"/>
        </w:rPr>
      </w:pPr>
    </w:p>
    <w:p w14:paraId="00E64CDA" w14:textId="61406298" w:rsidR="008F6648" w:rsidRPr="00A81ED4" w:rsidRDefault="008F6648" w:rsidP="00983F45">
      <w:pPr>
        <w:pStyle w:val="Corpsdetexte"/>
        <w:rPr>
          <w:rFonts w:cstheme="minorHAnsi"/>
        </w:rPr>
      </w:pPr>
      <w:r w:rsidRPr="00A81ED4">
        <w:rPr>
          <w:rFonts w:cstheme="minorHAnsi"/>
        </w:rPr>
        <w:t>Le prix de 14</w:t>
      </w:r>
      <w:r w:rsidR="00E94D38" w:rsidRPr="00A81ED4">
        <w:rPr>
          <w:rFonts w:cstheme="minorHAnsi"/>
        </w:rPr>
        <w:t>6,49</w:t>
      </w:r>
      <w:r w:rsidRPr="00A81ED4">
        <w:rPr>
          <w:rFonts w:cstheme="minorHAnsi"/>
        </w:rPr>
        <w:t xml:space="preserve"> € HT soit </w:t>
      </w:r>
      <w:r w:rsidR="00E94D38" w:rsidRPr="00A81ED4">
        <w:rPr>
          <w:rFonts w:cstheme="minorHAnsi"/>
        </w:rPr>
        <w:t>161,14</w:t>
      </w:r>
      <w:r w:rsidRPr="00A81ED4">
        <w:rPr>
          <w:rFonts w:cstheme="minorHAnsi"/>
        </w:rPr>
        <w:t xml:space="preserve"> € TTC est inférieur au prix du marché 1</w:t>
      </w:r>
      <w:r w:rsidR="009E7EA7" w:rsidRPr="00A81ED4">
        <w:rPr>
          <w:rFonts w:cstheme="minorHAnsi"/>
        </w:rPr>
        <w:t>6</w:t>
      </w:r>
      <w:r w:rsidR="00E94D38" w:rsidRPr="00A81ED4">
        <w:rPr>
          <w:rFonts w:cstheme="minorHAnsi"/>
        </w:rPr>
        <w:t>8,22</w:t>
      </w:r>
      <w:r w:rsidRPr="00A81ED4">
        <w:rPr>
          <w:rFonts w:cstheme="minorHAnsi"/>
        </w:rPr>
        <w:t xml:space="preserve">€ HT soit </w:t>
      </w:r>
      <w:r w:rsidR="00E94D38" w:rsidRPr="00A81ED4">
        <w:rPr>
          <w:rFonts w:cstheme="minorHAnsi"/>
        </w:rPr>
        <w:t>185,04</w:t>
      </w:r>
      <w:r w:rsidRPr="00A81ED4">
        <w:rPr>
          <w:rFonts w:cstheme="minorHAnsi"/>
        </w:rPr>
        <w:t xml:space="preserve">€ TTC de </w:t>
      </w:r>
      <w:r w:rsidR="009E7EA7" w:rsidRPr="00A81ED4">
        <w:rPr>
          <w:rFonts w:cstheme="minorHAnsi"/>
        </w:rPr>
        <w:t>12.</w:t>
      </w:r>
      <w:r w:rsidR="00E94D38" w:rsidRPr="00A81ED4">
        <w:rPr>
          <w:rFonts w:cstheme="minorHAnsi"/>
        </w:rPr>
        <w:t>92</w:t>
      </w:r>
      <w:r w:rsidRPr="00A81ED4">
        <w:rPr>
          <w:rFonts w:cstheme="minorHAnsi"/>
        </w:rPr>
        <w:t>%.</w:t>
      </w:r>
    </w:p>
    <w:p w14:paraId="1E1F0982" w14:textId="77777777" w:rsidR="008F6648" w:rsidRPr="00A81ED4" w:rsidRDefault="008F6648" w:rsidP="00983F45">
      <w:pPr>
        <w:pStyle w:val="Corpsdetexte"/>
        <w:rPr>
          <w:rFonts w:cstheme="minorHAnsi"/>
        </w:rPr>
      </w:pPr>
      <w:r w:rsidRPr="00A81ED4">
        <w:rPr>
          <w:rFonts w:cstheme="minorHAnsi"/>
        </w:rPr>
        <w:t>Ce prix s’applique sur 22% des tonnages.</w:t>
      </w:r>
    </w:p>
    <w:p w14:paraId="1FDB1C12" w14:textId="5AF725FB" w:rsidR="005E2337" w:rsidRPr="00A81ED4" w:rsidRDefault="005E2337" w:rsidP="00983F45">
      <w:pPr>
        <w:jc w:val="both"/>
        <w:rPr>
          <w:rFonts w:cstheme="minorHAnsi"/>
        </w:rPr>
      </w:pPr>
      <w:r w:rsidRPr="00A81ED4">
        <w:rPr>
          <w:rFonts w:cstheme="minorHAnsi"/>
        </w:rPr>
        <w:t xml:space="preserve">L’avenant </w:t>
      </w:r>
      <w:proofErr w:type="spellStart"/>
      <w:r w:rsidRPr="00A81ED4">
        <w:rPr>
          <w:rFonts w:cstheme="minorHAnsi"/>
        </w:rPr>
        <w:t>n°1</w:t>
      </w:r>
      <w:proofErr w:type="spellEnd"/>
      <w:r w:rsidRPr="00A81ED4">
        <w:rPr>
          <w:rFonts w:cstheme="minorHAnsi"/>
        </w:rPr>
        <w:t xml:space="preserve"> précis</w:t>
      </w:r>
      <w:r w:rsidR="007F4C9A">
        <w:rPr>
          <w:rFonts w:cstheme="minorHAnsi"/>
        </w:rPr>
        <w:t>ait</w:t>
      </w:r>
      <w:r w:rsidRPr="00A81ED4">
        <w:rPr>
          <w:rFonts w:cstheme="minorHAnsi"/>
        </w:rPr>
        <w:t xml:space="preserve"> une date de fin d’avenant au 31 décembre 2021. L’avenant n°2 prévoit une fin d’avenant concordante avec la fin du marché 2020-103</w:t>
      </w:r>
      <w:r w:rsidR="00A03517">
        <w:rPr>
          <w:rFonts w:cstheme="minorHAnsi"/>
        </w:rPr>
        <w:t>, soit le 30 septembre 2023.</w:t>
      </w:r>
    </w:p>
    <w:p w14:paraId="405BB19F" w14:textId="77777777" w:rsidR="00A60D8C" w:rsidRPr="00A81ED4" w:rsidRDefault="00A60D8C" w:rsidP="00983F45">
      <w:pPr>
        <w:jc w:val="both"/>
        <w:rPr>
          <w:rFonts w:cstheme="minorHAnsi"/>
        </w:rPr>
      </w:pPr>
    </w:p>
    <w:p w14:paraId="5E9D0BF4" w14:textId="0FD3D520" w:rsidR="00A60D8C" w:rsidRPr="00A81ED4" w:rsidRDefault="00E51125" w:rsidP="00983F45">
      <w:pPr>
        <w:jc w:val="both"/>
        <w:rPr>
          <w:rFonts w:cstheme="minorHAnsi"/>
          <w:sz w:val="24"/>
          <w:szCs w:val="24"/>
        </w:rPr>
      </w:pPr>
      <w:r>
        <w:rPr>
          <w:rFonts w:cstheme="minorHAnsi"/>
        </w:rPr>
        <w:t>Il est demandé au conseil syndical d’</w:t>
      </w:r>
      <w:r w:rsidR="00A60D8C" w:rsidRPr="00A81ED4">
        <w:rPr>
          <w:rFonts w:cstheme="minorHAnsi"/>
        </w:rPr>
        <w:t>autorise</w:t>
      </w:r>
      <w:r>
        <w:rPr>
          <w:rFonts w:cstheme="minorHAnsi"/>
        </w:rPr>
        <w:t>r</w:t>
      </w:r>
      <w:r w:rsidR="00A60D8C" w:rsidRPr="00A81ED4">
        <w:rPr>
          <w:rFonts w:cstheme="minorHAnsi"/>
        </w:rPr>
        <w:t xml:space="preserve"> Le Président à :</w:t>
      </w:r>
    </w:p>
    <w:p w14:paraId="49E074CB" w14:textId="060F230A" w:rsidR="00A60D8C" w:rsidRPr="00A81ED4" w:rsidRDefault="00A60D8C" w:rsidP="001A4F2C">
      <w:pPr>
        <w:pStyle w:val="Paragraphedeliste"/>
        <w:numPr>
          <w:ilvl w:val="0"/>
          <w:numId w:val="15"/>
        </w:numPr>
        <w:rPr>
          <w:rFonts w:cstheme="minorHAnsi"/>
          <w:b/>
          <w:bCs/>
          <w:sz w:val="28"/>
          <w:szCs w:val="20"/>
        </w:rPr>
      </w:pPr>
      <w:r w:rsidRPr="00A81ED4">
        <w:rPr>
          <w:rFonts w:cstheme="minorHAnsi"/>
        </w:rPr>
        <w:t>Signer « l’avenant n°2 du marché 2020-103 »</w:t>
      </w:r>
      <w:r w:rsidR="0050073D">
        <w:rPr>
          <w:rFonts w:cstheme="minorHAnsi"/>
        </w:rPr>
        <w:t xml:space="preserve"> pour le lot 4 A.C.C.M</w:t>
      </w:r>
      <w:r w:rsidR="003B158D">
        <w:rPr>
          <w:rFonts w:cstheme="minorHAnsi"/>
        </w:rPr>
        <w:t> ;</w:t>
      </w:r>
    </w:p>
    <w:p w14:paraId="0597B4BF" w14:textId="77777777" w:rsidR="001F0714" w:rsidRPr="00A81ED4" w:rsidRDefault="001F0714" w:rsidP="001F0714">
      <w:pPr>
        <w:pStyle w:val="Paragraphedeliste"/>
        <w:numPr>
          <w:ilvl w:val="0"/>
          <w:numId w:val="15"/>
        </w:numPr>
        <w:rPr>
          <w:rFonts w:cstheme="minorHAnsi"/>
          <w:b/>
          <w:bCs/>
          <w:sz w:val="28"/>
          <w:szCs w:val="20"/>
        </w:rPr>
      </w:pPr>
      <w:r w:rsidRPr="00A81ED4">
        <w:rPr>
          <w:rFonts w:cstheme="minorHAnsi"/>
        </w:rPr>
        <w:lastRenderedPageBreak/>
        <w:t>Autoriser Monsieur le Président à signer tout acte à intervenir.</w:t>
      </w:r>
    </w:p>
    <w:p w14:paraId="326E97FC" w14:textId="77777777" w:rsidR="00A85865" w:rsidRPr="00A81ED4" w:rsidRDefault="00A85865" w:rsidP="001A4F2C">
      <w:pPr>
        <w:pStyle w:val="Paragraphedeliste"/>
        <w:rPr>
          <w:rFonts w:cstheme="minorHAnsi"/>
        </w:rPr>
      </w:pPr>
    </w:p>
    <w:p w14:paraId="76231795" w14:textId="343950DB" w:rsidR="00572802" w:rsidRPr="00A81ED4" w:rsidRDefault="000E6875" w:rsidP="001A4F2C">
      <w:pPr>
        <w:pStyle w:val="Titre1"/>
        <w:rPr>
          <w:rFonts w:cstheme="minorHAnsi"/>
        </w:rPr>
      </w:pPr>
      <w:bookmarkStart w:id="13" w:name="_Toc116298356"/>
      <w:bookmarkEnd w:id="12"/>
      <w:r w:rsidRPr="00A81ED4">
        <w:rPr>
          <w:rFonts w:cstheme="minorHAnsi"/>
        </w:rPr>
        <w:t>Avenant</w:t>
      </w:r>
      <w:r w:rsidR="005E1BF6" w:rsidRPr="00A81ED4">
        <w:rPr>
          <w:rFonts w:cstheme="minorHAnsi"/>
        </w:rPr>
        <w:t xml:space="preserve"> n°2 </w:t>
      </w:r>
      <w:r w:rsidR="005E2337" w:rsidRPr="00A81ED4">
        <w:rPr>
          <w:rFonts w:cstheme="minorHAnsi"/>
        </w:rPr>
        <w:t xml:space="preserve">au </w:t>
      </w:r>
      <w:r w:rsidR="00A85865" w:rsidRPr="00A81ED4">
        <w:rPr>
          <w:rFonts w:cstheme="minorHAnsi"/>
        </w:rPr>
        <w:t>M</w:t>
      </w:r>
      <w:r w:rsidR="005E2337" w:rsidRPr="00A81ED4">
        <w:rPr>
          <w:rFonts w:cstheme="minorHAnsi"/>
        </w:rPr>
        <w:t>arché 2020-108 quai de transfert</w:t>
      </w:r>
      <w:bookmarkEnd w:id="13"/>
      <w:r w:rsidRPr="00A81ED4">
        <w:rPr>
          <w:rFonts w:cstheme="minorHAnsi"/>
        </w:rPr>
        <w:t xml:space="preserve"> </w:t>
      </w:r>
    </w:p>
    <w:p w14:paraId="3DAFAB61" w14:textId="77777777" w:rsidR="00983F45" w:rsidRPr="00A81ED4" w:rsidRDefault="00983F45" w:rsidP="001A4F2C">
      <w:pPr>
        <w:rPr>
          <w:rFonts w:cstheme="minorHAnsi"/>
        </w:rPr>
      </w:pPr>
    </w:p>
    <w:p w14:paraId="7BD447E3" w14:textId="2B322484" w:rsidR="005E2337" w:rsidRPr="00A81ED4" w:rsidRDefault="003F2BF2" w:rsidP="001A4F2C">
      <w:pPr>
        <w:rPr>
          <w:rFonts w:cstheme="minorHAnsi"/>
        </w:rPr>
      </w:pPr>
      <w:r w:rsidRPr="00A81ED4">
        <w:rPr>
          <w:rFonts w:cstheme="minorHAnsi"/>
        </w:rPr>
        <w:t xml:space="preserve">L’avenant a pour but d’ajouter un prix de transport afin de permettre le transport des OMR </w:t>
      </w:r>
      <w:r w:rsidR="005E2337" w:rsidRPr="00A81ED4">
        <w:rPr>
          <w:rFonts w:cstheme="minorHAnsi"/>
        </w:rPr>
        <w:t>vers l’exutoire</w:t>
      </w:r>
      <w:r w:rsidRPr="00A81ED4">
        <w:rPr>
          <w:rFonts w:cstheme="minorHAnsi"/>
        </w:rPr>
        <w:t xml:space="preserve"> de traitement NOVALIE à Vedène.</w:t>
      </w:r>
    </w:p>
    <w:p w14:paraId="0E8852A1" w14:textId="77777777" w:rsidR="00A60D8C" w:rsidRPr="00A81ED4" w:rsidRDefault="00A60D8C" w:rsidP="001A4F2C">
      <w:pPr>
        <w:rPr>
          <w:rFonts w:cstheme="minorHAnsi"/>
        </w:rPr>
      </w:pPr>
    </w:p>
    <w:p w14:paraId="186844DD" w14:textId="113E04E2" w:rsidR="003F2BF2" w:rsidRPr="00A81ED4" w:rsidRDefault="003F2BF2" w:rsidP="001A4F2C">
      <w:pPr>
        <w:rPr>
          <w:rFonts w:cstheme="minorHAnsi"/>
        </w:rPr>
      </w:pPr>
      <w:r w:rsidRPr="00A81ED4">
        <w:rPr>
          <w:rFonts w:cstheme="minorHAnsi"/>
        </w:rPr>
        <w:t xml:space="preserve">L’avenant </w:t>
      </w:r>
      <w:proofErr w:type="spellStart"/>
      <w:r w:rsidRPr="00A81ED4">
        <w:rPr>
          <w:rFonts w:cstheme="minorHAnsi"/>
        </w:rPr>
        <w:t>n°1</w:t>
      </w:r>
      <w:proofErr w:type="spellEnd"/>
      <w:r w:rsidRPr="00A81ED4">
        <w:rPr>
          <w:rFonts w:cstheme="minorHAnsi"/>
        </w:rPr>
        <w:t xml:space="preserve"> précis</w:t>
      </w:r>
      <w:r w:rsidR="007F4C9A">
        <w:rPr>
          <w:rFonts w:cstheme="minorHAnsi"/>
        </w:rPr>
        <w:t>ait</w:t>
      </w:r>
      <w:r w:rsidRPr="00A81ED4">
        <w:rPr>
          <w:rFonts w:cstheme="minorHAnsi"/>
        </w:rPr>
        <w:t xml:space="preserve"> une date de fin d’avenant au </w:t>
      </w:r>
      <w:r w:rsidR="005E2337" w:rsidRPr="00A81ED4">
        <w:rPr>
          <w:rFonts w:cstheme="minorHAnsi"/>
        </w:rPr>
        <w:t>31</w:t>
      </w:r>
      <w:r w:rsidRPr="00A81ED4">
        <w:rPr>
          <w:rFonts w:cstheme="minorHAnsi"/>
        </w:rPr>
        <w:t xml:space="preserve"> décembre 2021.</w:t>
      </w:r>
      <w:r w:rsidR="005E2337" w:rsidRPr="00A81ED4">
        <w:rPr>
          <w:rFonts w:cstheme="minorHAnsi"/>
        </w:rPr>
        <w:t xml:space="preserve"> L’avenant n°2 prévoit une fin de l’avenant concordante avec la fin du marché 2020-103 (reconduction</w:t>
      </w:r>
      <w:r w:rsidR="000C4822">
        <w:rPr>
          <w:rFonts w:cstheme="minorHAnsi"/>
        </w:rPr>
        <w:t>s expresses</w:t>
      </w:r>
      <w:r w:rsidR="005E2337" w:rsidRPr="00A81ED4">
        <w:rPr>
          <w:rFonts w:cstheme="minorHAnsi"/>
        </w:rPr>
        <w:t xml:space="preserve"> incluses), </w:t>
      </w:r>
      <w:r w:rsidR="005E2337" w:rsidRPr="0045377F">
        <w:rPr>
          <w:rFonts w:cstheme="minorHAnsi"/>
        </w:rPr>
        <w:t xml:space="preserve">soit au </w:t>
      </w:r>
      <w:r w:rsidR="0045377F" w:rsidRPr="0045377F">
        <w:rPr>
          <w:rFonts w:cstheme="minorHAnsi"/>
        </w:rPr>
        <w:t>3</w:t>
      </w:r>
      <w:r w:rsidR="00A03517">
        <w:rPr>
          <w:rFonts w:cstheme="minorHAnsi"/>
        </w:rPr>
        <w:t>0</w:t>
      </w:r>
      <w:r w:rsidR="005E2337" w:rsidRPr="0045377F">
        <w:rPr>
          <w:rFonts w:cstheme="minorHAnsi"/>
        </w:rPr>
        <w:t xml:space="preserve"> septembre 2023.</w:t>
      </w:r>
    </w:p>
    <w:p w14:paraId="73268C21" w14:textId="77777777" w:rsidR="003F2BF2" w:rsidRPr="00A81ED4" w:rsidRDefault="003F2BF2" w:rsidP="001A4F2C">
      <w:pPr>
        <w:pStyle w:val="Paragraphedeliste"/>
        <w:rPr>
          <w:rFonts w:cstheme="minorHAnsi"/>
        </w:rPr>
      </w:pPr>
    </w:p>
    <w:tbl>
      <w:tblPr>
        <w:tblStyle w:val="Grilledutableau"/>
        <w:tblW w:w="0" w:type="auto"/>
        <w:tblLook w:val="04A0" w:firstRow="1" w:lastRow="0" w:firstColumn="1" w:lastColumn="0" w:noHBand="0" w:noVBand="1"/>
      </w:tblPr>
      <w:tblGrid>
        <w:gridCol w:w="5098"/>
        <w:gridCol w:w="2835"/>
        <w:gridCol w:w="1129"/>
      </w:tblGrid>
      <w:tr w:rsidR="003F2BF2" w:rsidRPr="00A81ED4" w14:paraId="2626E427" w14:textId="77777777" w:rsidTr="00FE00FB">
        <w:tc>
          <w:tcPr>
            <w:tcW w:w="5098" w:type="dxa"/>
          </w:tcPr>
          <w:p w14:paraId="28DAB085" w14:textId="77777777" w:rsidR="003F2BF2" w:rsidRPr="00A81ED4" w:rsidRDefault="003F2BF2" w:rsidP="001A4F2C">
            <w:pPr>
              <w:rPr>
                <w:rFonts w:cstheme="minorHAnsi"/>
              </w:rPr>
            </w:pPr>
            <w:r w:rsidRPr="00A81ED4">
              <w:rPr>
                <w:rFonts w:cstheme="minorHAnsi"/>
              </w:rPr>
              <w:t>Désignation</w:t>
            </w:r>
          </w:p>
        </w:tc>
        <w:tc>
          <w:tcPr>
            <w:tcW w:w="2835" w:type="dxa"/>
            <w:vAlign w:val="center"/>
          </w:tcPr>
          <w:p w14:paraId="68B2B2C2" w14:textId="1B44F203" w:rsidR="003F2BF2" w:rsidRPr="00A81ED4" w:rsidRDefault="003F2BF2" w:rsidP="001A4F2C">
            <w:pPr>
              <w:rPr>
                <w:rFonts w:cstheme="minorHAnsi"/>
              </w:rPr>
            </w:pPr>
            <w:r w:rsidRPr="00A81ED4">
              <w:rPr>
                <w:rFonts w:cstheme="minorHAnsi"/>
              </w:rPr>
              <w:t>Prix de transport €</w:t>
            </w:r>
            <w:r w:rsidR="007F4C9A">
              <w:rPr>
                <w:rFonts w:cstheme="minorHAnsi"/>
              </w:rPr>
              <w:t xml:space="preserve"> HT</w:t>
            </w:r>
            <w:r w:rsidRPr="00A81ED4">
              <w:rPr>
                <w:rFonts w:cstheme="minorHAnsi"/>
              </w:rPr>
              <w:t>/ t/ km</w:t>
            </w:r>
          </w:p>
        </w:tc>
        <w:tc>
          <w:tcPr>
            <w:tcW w:w="1129" w:type="dxa"/>
            <w:vAlign w:val="center"/>
          </w:tcPr>
          <w:p w14:paraId="2A80B184" w14:textId="77777777" w:rsidR="003F2BF2" w:rsidRPr="00A81ED4" w:rsidRDefault="003F2BF2" w:rsidP="001A4F2C">
            <w:pPr>
              <w:rPr>
                <w:rFonts w:cstheme="minorHAnsi"/>
              </w:rPr>
            </w:pPr>
            <w:r w:rsidRPr="00A81ED4">
              <w:rPr>
                <w:rFonts w:cstheme="minorHAnsi"/>
              </w:rPr>
              <w:t>TVA</w:t>
            </w:r>
          </w:p>
        </w:tc>
      </w:tr>
      <w:tr w:rsidR="003F2BF2" w:rsidRPr="00A81ED4" w14:paraId="770ABDF7" w14:textId="77777777" w:rsidTr="00FE00FB">
        <w:tc>
          <w:tcPr>
            <w:tcW w:w="5098" w:type="dxa"/>
          </w:tcPr>
          <w:p w14:paraId="7E182CC8" w14:textId="5C3EBF48" w:rsidR="003F2BF2" w:rsidRPr="00A81ED4" w:rsidRDefault="003F2BF2" w:rsidP="001A4F2C">
            <w:pPr>
              <w:rPr>
                <w:rFonts w:cstheme="minorHAnsi"/>
              </w:rPr>
            </w:pPr>
            <w:r w:rsidRPr="00A81ED4">
              <w:rPr>
                <w:rFonts w:cstheme="minorHAnsi"/>
              </w:rPr>
              <w:t xml:space="preserve">Transport du quai de transfert de Beaucaire au site de traitement de NOVALIE à </w:t>
            </w:r>
            <w:r w:rsidR="00A60D8C" w:rsidRPr="00A81ED4">
              <w:rPr>
                <w:rFonts w:cstheme="minorHAnsi"/>
              </w:rPr>
              <w:t>Vedène</w:t>
            </w:r>
            <w:r w:rsidRPr="00A81ED4">
              <w:rPr>
                <w:rFonts w:cstheme="minorHAnsi"/>
              </w:rPr>
              <w:t>.</w:t>
            </w:r>
          </w:p>
        </w:tc>
        <w:tc>
          <w:tcPr>
            <w:tcW w:w="2835" w:type="dxa"/>
            <w:vAlign w:val="center"/>
          </w:tcPr>
          <w:p w14:paraId="007B00C7" w14:textId="49E9B3FE" w:rsidR="003F2BF2" w:rsidRPr="00A81ED4" w:rsidRDefault="003F2BF2" w:rsidP="001A4F2C">
            <w:pPr>
              <w:rPr>
                <w:rFonts w:cstheme="minorHAnsi"/>
              </w:rPr>
            </w:pPr>
            <w:r w:rsidRPr="00A81ED4">
              <w:rPr>
                <w:rFonts w:cstheme="minorHAnsi"/>
              </w:rPr>
              <w:t>0</w:t>
            </w:r>
            <w:r w:rsidR="00972B1A" w:rsidRPr="00A81ED4">
              <w:rPr>
                <w:rFonts w:cstheme="minorHAnsi"/>
              </w:rPr>
              <w:t>,</w:t>
            </w:r>
            <w:r w:rsidRPr="00A81ED4">
              <w:rPr>
                <w:rFonts w:cstheme="minorHAnsi"/>
              </w:rPr>
              <w:t>40 €</w:t>
            </w:r>
          </w:p>
        </w:tc>
        <w:tc>
          <w:tcPr>
            <w:tcW w:w="1129" w:type="dxa"/>
            <w:vAlign w:val="center"/>
          </w:tcPr>
          <w:p w14:paraId="09D9792F" w14:textId="77777777" w:rsidR="003F2BF2" w:rsidRPr="00A81ED4" w:rsidRDefault="003F2BF2" w:rsidP="001A4F2C">
            <w:pPr>
              <w:rPr>
                <w:rFonts w:cstheme="minorHAnsi"/>
              </w:rPr>
            </w:pPr>
            <w:r w:rsidRPr="00A81ED4">
              <w:rPr>
                <w:rFonts w:cstheme="minorHAnsi"/>
              </w:rPr>
              <w:t>10%</w:t>
            </w:r>
          </w:p>
        </w:tc>
      </w:tr>
    </w:tbl>
    <w:p w14:paraId="088C3FA4" w14:textId="77777777" w:rsidR="003F2BF2" w:rsidRPr="00A81ED4" w:rsidRDefault="003F2BF2" w:rsidP="001A4F2C">
      <w:pPr>
        <w:rPr>
          <w:rFonts w:cstheme="minorHAnsi"/>
        </w:rPr>
      </w:pPr>
    </w:p>
    <w:p w14:paraId="077225F0" w14:textId="77777777" w:rsidR="003F2BF2" w:rsidRPr="00A81ED4" w:rsidRDefault="003F2BF2" w:rsidP="001A4F2C">
      <w:pPr>
        <w:rPr>
          <w:rFonts w:cstheme="minorHAnsi"/>
        </w:rPr>
      </w:pPr>
      <w:r w:rsidRPr="00A81ED4">
        <w:rPr>
          <w:rFonts w:cstheme="minorHAnsi"/>
        </w:rPr>
        <w:t>Il est rappelé que le prix pour l’exutoire de Bellegarde est de 0,50€/t/km.</w:t>
      </w:r>
    </w:p>
    <w:p w14:paraId="412613DF" w14:textId="77777777" w:rsidR="003F2BF2" w:rsidRPr="00A81ED4" w:rsidRDefault="003F2BF2" w:rsidP="001A4F2C">
      <w:pPr>
        <w:rPr>
          <w:rFonts w:cstheme="minorHAnsi"/>
        </w:rPr>
      </w:pPr>
    </w:p>
    <w:p w14:paraId="4A5AE0E5" w14:textId="77777777" w:rsidR="00E37003" w:rsidRPr="00E37003" w:rsidRDefault="00E37003" w:rsidP="00E37003">
      <w:pPr>
        <w:jc w:val="both"/>
        <w:rPr>
          <w:rFonts w:cstheme="minorHAnsi"/>
          <w:sz w:val="24"/>
          <w:szCs w:val="24"/>
        </w:rPr>
      </w:pPr>
      <w:r w:rsidRPr="00E37003">
        <w:rPr>
          <w:rFonts w:cstheme="minorHAnsi"/>
        </w:rPr>
        <w:t>Il est demandé au conseil syndical d’autoriser Le Président à :</w:t>
      </w:r>
    </w:p>
    <w:p w14:paraId="6448B765" w14:textId="79E37B29" w:rsidR="00DE71CC" w:rsidRPr="00A81ED4" w:rsidRDefault="00DE71CC" w:rsidP="001A4F2C">
      <w:pPr>
        <w:pStyle w:val="Paragraphedeliste"/>
        <w:numPr>
          <w:ilvl w:val="0"/>
          <w:numId w:val="15"/>
        </w:numPr>
        <w:rPr>
          <w:rFonts w:cstheme="minorHAnsi"/>
          <w:b/>
          <w:bCs/>
          <w:sz w:val="28"/>
          <w:szCs w:val="20"/>
        </w:rPr>
      </w:pPr>
      <w:r w:rsidRPr="00A81ED4">
        <w:rPr>
          <w:rFonts w:cstheme="minorHAnsi"/>
        </w:rPr>
        <w:t xml:space="preserve">Signer </w:t>
      </w:r>
      <w:r w:rsidR="00A60D8C" w:rsidRPr="00A81ED4">
        <w:rPr>
          <w:rFonts w:cstheme="minorHAnsi"/>
        </w:rPr>
        <w:t>« l’avenant n°2 du marché 2020-108 »</w:t>
      </w:r>
      <w:r w:rsidR="001F0714">
        <w:rPr>
          <w:rFonts w:cstheme="minorHAnsi"/>
        </w:rPr>
        <w:t> ;</w:t>
      </w:r>
    </w:p>
    <w:p w14:paraId="708D76A3" w14:textId="25AAF862" w:rsidR="00A85865" w:rsidRPr="00A81ED4" w:rsidRDefault="00DE71CC" w:rsidP="001A4F2C">
      <w:pPr>
        <w:pStyle w:val="Paragraphedeliste"/>
        <w:numPr>
          <w:ilvl w:val="0"/>
          <w:numId w:val="15"/>
        </w:numPr>
        <w:rPr>
          <w:rFonts w:cstheme="minorHAnsi"/>
          <w:b/>
          <w:bCs/>
          <w:sz w:val="28"/>
          <w:szCs w:val="20"/>
        </w:rPr>
      </w:pPr>
      <w:r w:rsidRPr="00A81ED4">
        <w:rPr>
          <w:rFonts w:cstheme="minorHAnsi"/>
        </w:rPr>
        <w:t>Autoriser Monsieur le Président à signer tout acte à intervenir.</w:t>
      </w:r>
    </w:p>
    <w:p w14:paraId="2B078AAA" w14:textId="77777777" w:rsidR="00972B1A" w:rsidRPr="00A81ED4" w:rsidRDefault="00972B1A" w:rsidP="001A4F2C">
      <w:pPr>
        <w:pStyle w:val="Paragraphedeliste"/>
        <w:rPr>
          <w:rFonts w:cstheme="minorHAnsi"/>
        </w:rPr>
      </w:pPr>
    </w:p>
    <w:p w14:paraId="0FD4EA09" w14:textId="62C6B775" w:rsidR="00572802" w:rsidRPr="00A81ED4" w:rsidRDefault="00572802" w:rsidP="001A4F2C">
      <w:pPr>
        <w:pStyle w:val="Titre1"/>
        <w:rPr>
          <w:rFonts w:cstheme="minorHAnsi"/>
        </w:rPr>
      </w:pPr>
      <w:bookmarkStart w:id="14" w:name="_Toc116298357"/>
      <w:r w:rsidRPr="00A81ED4">
        <w:rPr>
          <w:rFonts w:cstheme="minorHAnsi"/>
        </w:rPr>
        <w:t>Avenant</w:t>
      </w:r>
      <w:r w:rsidR="00524104" w:rsidRPr="00A81ED4">
        <w:rPr>
          <w:rFonts w:cstheme="minorHAnsi"/>
        </w:rPr>
        <w:t xml:space="preserve"> n°1 Marché 2019-098 lot 5</w:t>
      </w:r>
      <w:r w:rsidR="00D21AD4" w:rsidRPr="00A81ED4">
        <w:rPr>
          <w:rFonts w:cstheme="minorHAnsi"/>
        </w:rPr>
        <w:t> :</w:t>
      </w:r>
      <w:r w:rsidRPr="00A81ED4">
        <w:rPr>
          <w:rFonts w:cstheme="minorHAnsi"/>
        </w:rPr>
        <w:t xml:space="preserve"> transfert </w:t>
      </w:r>
      <w:r w:rsidR="00D21AD4" w:rsidRPr="00A81ED4">
        <w:rPr>
          <w:rFonts w:cstheme="minorHAnsi"/>
        </w:rPr>
        <w:t xml:space="preserve">de la société </w:t>
      </w:r>
      <w:r w:rsidRPr="00A81ED4">
        <w:rPr>
          <w:rFonts w:cstheme="minorHAnsi"/>
        </w:rPr>
        <w:t xml:space="preserve">GDE </w:t>
      </w:r>
      <w:r w:rsidR="00D21AD4" w:rsidRPr="00A81ED4">
        <w:rPr>
          <w:rFonts w:cstheme="minorHAnsi"/>
        </w:rPr>
        <w:t xml:space="preserve">à la société </w:t>
      </w:r>
      <w:proofErr w:type="spellStart"/>
      <w:r w:rsidR="00D21AD4" w:rsidRPr="00A81ED4">
        <w:rPr>
          <w:rFonts w:cstheme="minorHAnsi"/>
        </w:rPr>
        <w:t>Purfer</w:t>
      </w:r>
      <w:bookmarkEnd w:id="14"/>
      <w:proofErr w:type="spellEnd"/>
    </w:p>
    <w:p w14:paraId="373AA976" w14:textId="77777777" w:rsidR="00983F45" w:rsidRPr="00A81ED4" w:rsidRDefault="00983F45" w:rsidP="001A4F2C">
      <w:pPr>
        <w:rPr>
          <w:rFonts w:cstheme="minorHAnsi"/>
        </w:rPr>
      </w:pPr>
    </w:p>
    <w:p w14:paraId="1BFAE380" w14:textId="4A51FD40" w:rsidR="00572802" w:rsidRPr="00A81ED4" w:rsidRDefault="00524104" w:rsidP="001A4F2C">
      <w:pPr>
        <w:rPr>
          <w:rFonts w:cstheme="minorHAnsi"/>
        </w:rPr>
      </w:pPr>
      <w:r w:rsidRPr="00A81ED4">
        <w:rPr>
          <w:rFonts w:cstheme="minorHAnsi"/>
        </w:rPr>
        <w:t>L’avenant</w:t>
      </w:r>
      <w:r w:rsidR="00D21AD4" w:rsidRPr="00A81ED4">
        <w:rPr>
          <w:rFonts w:cstheme="minorHAnsi"/>
        </w:rPr>
        <w:t xml:space="preserve"> n°1 Marché 2019-098 lot </w:t>
      </w:r>
      <w:r w:rsidR="00BC0521" w:rsidRPr="00A81ED4">
        <w:rPr>
          <w:rFonts w:cstheme="minorHAnsi"/>
        </w:rPr>
        <w:t>5 a</w:t>
      </w:r>
      <w:r w:rsidRPr="00A81ED4">
        <w:rPr>
          <w:rFonts w:cstheme="minorHAnsi"/>
        </w:rPr>
        <w:t xml:space="preserve"> pour objet le transfert de la société GDE à la société PURFER (groupe DERICHEBOURG Environnement). </w:t>
      </w:r>
    </w:p>
    <w:p w14:paraId="466D615B" w14:textId="77777777" w:rsidR="000A1200" w:rsidRPr="00A81ED4" w:rsidRDefault="000A1200" w:rsidP="001A4F2C">
      <w:pPr>
        <w:rPr>
          <w:rFonts w:cstheme="minorHAnsi"/>
        </w:rPr>
      </w:pPr>
    </w:p>
    <w:p w14:paraId="7536AF6A" w14:textId="6D3CC97B" w:rsidR="00D21AD4" w:rsidRPr="00A81ED4" w:rsidRDefault="00D21AD4" w:rsidP="001A4F2C">
      <w:pPr>
        <w:rPr>
          <w:rFonts w:cstheme="minorHAnsi"/>
        </w:rPr>
      </w:pPr>
      <w:r w:rsidRPr="00A81ED4">
        <w:rPr>
          <w:rFonts w:cstheme="minorHAnsi"/>
        </w:rPr>
        <w:t>Cet avenant a pour seule incidence le changement du titulaire du marché. La société PURFER sera titulaire du lot considéré en lieu et place de la société GDE.</w:t>
      </w:r>
    </w:p>
    <w:p w14:paraId="500A6353" w14:textId="77777777" w:rsidR="000A1200" w:rsidRPr="00A81ED4" w:rsidRDefault="000A1200" w:rsidP="001A4F2C">
      <w:pPr>
        <w:rPr>
          <w:rFonts w:cstheme="minorHAnsi"/>
        </w:rPr>
      </w:pPr>
    </w:p>
    <w:p w14:paraId="068BC70B" w14:textId="77777777" w:rsidR="00E37003" w:rsidRPr="00E37003" w:rsidRDefault="00E37003" w:rsidP="00E37003">
      <w:pPr>
        <w:jc w:val="both"/>
        <w:rPr>
          <w:rFonts w:cstheme="minorHAnsi"/>
          <w:sz w:val="24"/>
          <w:szCs w:val="24"/>
        </w:rPr>
      </w:pPr>
      <w:bookmarkStart w:id="15" w:name="_Hlk114220193"/>
      <w:r w:rsidRPr="00E37003">
        <w:rPr>
          <w:rFonts w:cstheme="minorHAnsi"/>
        </w:rPr>
        <w:t>Il est demandé au conseil syndical d’autoriser Le Président à :</w:t>
      </w:r>
    </w:p>
    <w:p w14:paraId="7514B499" w14:textId="4896199B" w:rsidR="00D21AD4" w:rsidRPr="00A81ED4" w:rsidRDefault="00DE71CC" w:rsidP="001A4F2C">
      <w:pPr>
        <w:pStyle w:val="Paragraphedeliste"/>
        <w:numPr>
          <w:ilvl w:val="0"/>
          <w:numId w:val="15"/>
        </w:numPr>
        <w:rPr>
          <w:rFonts w:cstheme="minorHAnsi"/>
          <w:b/>
          <w:bCs/>
          <w:sz w:val="28"/>
          <w:szCs w:val="20"/>
        </w:rPr>
      </w:pPr>
      <w:r w:rsidRPr="00A81ED4">
        <w:rPr>
          <w:rFonts w:cstheme="minorHAnsi"/>
        </w:rPr>
        <w:t>Signer l</w:t>
      </w:r>
      <w:r w:rsidR="00524104" w:rsidRPr="00A81ED4">
        <w:rPr>
          <w:rFonts w:cstheme="minorHAnsi"/>
        </w:rPr>
        <w:t xml:space="preserve">’avenant </w:t>
      </w:r>
      <w:r w:rsidR="00D21AD4" w:rsidRPr="00A81ED4">
        <w:rPr>
          <w:rFonts w:cstheme="minorHAnsi"/>
        </w:rPr>
        <w:t>n°1 du marché 2019-098 lot 5</w:t>
      </w:r>
      <w:r w:rsidR="005B51E3">
        <w:rPr>
          <w:rFonts w:cstheme="minorHAnsi"/>
        </w:rPr>
        <w:t> ;</w:t>
      </w:r>
    </w:p>
    <w:p w14:paraId="578BB71B" w14:textId="1D96D5E1" w:rsidR="00DE71CC" w:rsidRPr="00A81ED4" w:rsidRDefault="00DE71CC" w:rsidP="001A4F2C">
      <w:pPr>
        <w:pStyle w:val="Paragraphedeliste"/>
        <w:numPr>
          <w:ilvl w:val="0"/>
          <w:numId w:val="15"/>
        </w:numPr>
        <w:rPr>
          <w:rFonts w:cstheme="minorHAnsi"/>
          <w:b/>
          <w:bCs/>
          <w:sz w:val="28"/>
          <w:szCs w:val="20"/>
        </w:rPr>
      </w:pPr>
      <w:r w:rsidRPr="00A81ED4">
        <w:rPr>
          <w:rFonts w:cstheme="minorHAnsi"/>
        </w:rPr>
        <w:t>Autoriser Monsieur le Président à signer tout acte à intervenir.</w:t>
      </w:r>
    </w:p>
    <w:p w14:paraId="3E97C7CB" w14:textId="4A72937B" w:rsidR="00921039" w:rsidRPr="00A81ED4" w:rsidRDefault="00921039" w:rsidP="001A4F2C">
      <w:pPr>
        <w:rPr>
          <w:rFonts w:cstheme="minorHAnsi"/>
        </w:rPr>
      </w:pPr>
    </w:p>
    <w:bookmarkEnd w:id="15"/>
    <w:p w14:paraId="316BADFC" w14:textId="77777777" w:rsidR="00DE71CC" w:rsidRPr="00A81ED4" w:rsidRDefault="00DE71CC" w:rsidP="001A4F2C">
      <w:pPr>
        <w:pStyle w:val="Paragraphedeliste"/>
        <w:rPr>
          <w:rFonts w:cstheme="minorHAnsi"/>
        </w:rPr>
      </w:pPr>
    </w:p>
    <w:p w14:paraId="472971AD" w14:textId="6ECFE369" w:rsidR="00572802" w:rsidRPr="00A81ED4" w:rsidRDefault="00572802" w:rsidP="001A4F2C">
      <w:pPr>
        <w:pStyle w:val="Titre1"/>
        <w:rPr>
          <w:rFonts w:cstheme="minorHAnsi"/>
        </w:rPr>
      </w:pPr>
      <w:bookmarkStart w:id="16" w:name="_Toc116298358"/>
      <w:r w:rsidRPr="00A81ED4">
        <w:rPr>
          <w:rFonts w:cstheme="minorHAnsi"/>
        </w:rPr>
        <w:t>Contrat relatif à la prise en charge des DEEE par Ecosy</w:t>
      </w:r>
      <w:r w:rsidR="00A71D9B" w:rsidRPr="00A81ED4">
        <w:rPr>
          <w:rFonts w:cstheme="minorHAnsi"/>
        </w:rPr>
        <w:t>s</w:t>
      </w:r>
      <w:r w:rsidRPr="00A81ED4">
        <w:rPr>
          <w:rFonts w:cstheme="minorHAnsi"/>
        </w:rPr>
        <w:t>tem</w:t>
      </w:r>
      <w:bookmarkEnd w:id="16"/>
    </w:p>
    <w:p w14:paraId="3C777623" w14:textId="77777777" w:rsidR="00983F45" w:rsidRPr="00A81ED4" w:rsidRDefault="00983F45" w:rsidP="001A4F2C">
      <w:pPr>
        <w:rPr>
          <w:rFonts w:cstheme="minorHAnsi"/>
        </w:rPr>
      </w:pPr>
    </w:p>
    <w:p w14:paraId="21D845FE" w14:textId="4089746A" w:rsidR="00D679F7" w:rsidRPr="00A81ED4" w:rsidRDefault="00A71D9B" w:rsidP="000A1200">
      <w:pPr>
        <w:jc w:val="both"/>
        <w:rPr>
          <w:rFonts w:cstheme="minorHAnsi"/>
        </w:rPr>
      </w:pPr>
      <w:r w:rsidRPr="00A81ED4">
        <w:rPr>
          <w:rFonts w:cstheme="minorHAnsi"/>
        </w:rPr>
        <w:t>En date du 7 Septembre</w:t>
      </w:r>
      <w:r w:rsidR="00CD7EAC">
        <w:rPr>
          <w:rFonts w:cstheme="minorHAnsi"/>
        </w:rPr>
        <w:t xml:space="preserve"> 2022</w:t>
      </w:r>
      <w:r w:rsidRPr="00A81ED4">
        <w:rPr>
          <w:rFonts w:cstheme="minorHAnsi"/>
        </w:rPr>
        <w:t>, Ocad3E organisme coordonnateur agrée nous indique que la convention pour la gestion des DEEE doit être renouvelé</w:t>
      </w:r>
      <w:r w:rsidR="00CD7EAC">
        <w:rPr>
          <w:rFonts w:cstheme="minorHAnsi"/>
        </w:rPr>
        <w:t>e</w:t>
      </w:r>
      <w:r w:rsidRPr="00A81ED4">
        <w:rPr>
          <w:rFonts w:cstheme="minorHAnsi"/>
        </w:rPr>
        <w:t xml:space="preserve"> à la suite du nouvel agrément des </w:t>
      </w:r>
      <w:r w:rsidR="004319E3" w:rsidRPr="00A81ED4">
        <w:rPr>
          <w:rFonts w:cstheme="minorHAnsi"/>
        </w:rPr>
        <w:t>éco-organismes</w:t>
      </w:r>
      <w:r w:rsidRPr="00A81ED4">
        <w:rPr>
          <w:rFonts w:cstheme="minorHAnsi"/>
        </w:rPr>
        <w:t xml:space="preserve"> référents.</w:t>
      </w:r>
    </w:p>
    <w:p w14:paraId="18317703" w14:textId="77777777" w:rsidR="000A1200" w:rsidRPr="00A81ED4" w:rsidRDefault="000A1200" w:rsidP="000A1200">
      <w:pPr>
        <w:jc w:val="both"/>
        <w:rPr>
          <w:rFonts w:cstheme="minorHAnsi"/>
        </w:rPr>
      </w:pPr>
    </w:p>
    <w:p w14:paraId="614259EE" w14:textId="0A99BFA0" w:rsidR="00A71D9B" w:rsidRPr="00A81ED4" w:rsidRDefault="00A71D9B" w:rsidP="000A1200">
      <w:pPr>
        <w:jc w:val="both"/>
        <w:rPr>
          <w:rFonts w:cstheme="minorHAnsi"/>
        </w:rPr>
      </w:pPr>
      <w:r w:rsidRPr="00A81ED4">
        <w:rPr>
          <w:rFonts w:cstheme="minorHAnsi"/>
        </w:rPr>
        <w:t xml:space="preserve">Il convient pour Sud Rhône </w:t>
      </w:r>
      <w:r w:rsidR="004319E3" w:rsidRPr="00A81ED4">
        <w:rPr>
          <w:rFonts w:cstheme="minorHAnsi"/>
        </w:rPr>
        <w:t>Environnement</w:t>
      </w:r>
      <w:r w:rsidRPr="00A81ED4">
        <w:rPr>
          <w:rFonts w:cstheme="minorHAnsi"/>
        </w:rPr>
        <w:t xml:space="preserve"> d’</w:t>
      </w:r>
      <w:r w:rsidR="00A94409">
        <w:rPr>
          <w:rFonts w:cstheme="minorHAnsi"/>
        </w:rPr>
        <w:t>a</w:t>
      </w:r>
      <w:r w:rsidRPr="00A81ED4">
        <w:rPr>
          <w:rFonts w:cstheme="minorHAnsi"/>
        </w:rPr>
        <w:t>cter la cessation de la convention de la collecte séparée des DEEE version 2021 signé</w:t>
      </w:r>
      <w:r w:rsidR="00A94409">
        <w:rPr>
          <w:rFonts w:cstheme="minorHAnsi"/>
        </w:rPr>
        <w:t>e</w:t>
      </w:r>
      <w:r w:rsidRPr="00A81ED4">
        <w:rPr>
          <w:rFonts w:cstheme="minorHAnsi"/>
        </w:rPr>
        <w:t xml:space="preserve"> avec Ocad3E et de contractualiser directement avec Ecosystem</w:t>
      </w:r>
      <w:r w:rsidR="00A33086" w:rsidRPr="00A81ED4">
        <w:rPr>
          <w:rFonts w:cstheme="minorHAnsi"/>
        </w:rPr>
        <w:t xml:space="preserve"> pour le nouvel agrément obtenu jusqu’en 2027.</w:t>
      </w:r>
    </w:p>
    <w:p w14:paraId="57E36399" w14:textId="77777777" w:rsidR="00983F45" w:rsidRPr="00A81ED4" w:rsidRDefault="00983F45" w:rsidP="001A4F2C">
      <w:pPr>
        <w:rPr>
          <w:rFonts w:cstheme="minorHAnsi"/>
        </w:rPr>
      </w:pPr>
    </w:p>
    <w:p w14:paraId="6D76B01B" w14:textId="77777777" w:rsidR="00E37003" w:rsidRDefault="00E37003" w:rsidP="00E37003">
      <w:pPr>
        <w:rPr>
          <w:rFonts w:cstheme="minorHAnsi"/>
        </w:rPr>
      </w:pPr>
      <w:bookmarkStart w:id="17" w:name="_Hlk116288207"/>
      <w:r w:rsidRPr="00E37003">
        <w:rPr>
          <w:rFonts w:cstheme="minorHAnsi"/>
        </w:rPr>
        <w:t xml:space="preserve">Il est demandé au conseil syndical d’autoriser Le Président à </w:t>
      </w:r>
      <w:bookmarkEnd w:id="17"/>
      <w:r w:rsidRPr="00E37003">
        <w:rPr>
          <w:rFonts w:cstheme="minorHAnsi"/>
        </w:rPr>
        <w:t>:</w:t>
      </w:r>
    </w:p>
    <w:p w14:paraId="60143AF4" w14:textId="41C7341F" w:rsidR="00DE71CC" w:rsidRPr="00E37003" w:rsidRDefault="006360BF" w:rsidP="00E37003">
      <w:pPr>
        <w:pStyle w:val="Paragraphedeliste"/>
        <w:numPr>
          <w:ilvl w:val="0"/>
          <w:numId w:val="15"/>
        </w:numPr>
        <w:jc w:val="both"/>
        <w:rPr>
          <w:rFonts w:cstheme="minorHAnsi"/>
        </w:rPr>
      </w:pPr>
      <w:r w:rsidRPr="00A81ED4">
        <w:rPr>
          <w:rFonts w:cstheme="minorHAnsi"/>
        </w:rPr>
        <w:t>Acter la cession de la convention de collecte séparée des DEEE signée avec OCAD3E</w:t>
      </w:r>
      <w:r w:rsidR="00A94409">
        <w:rPr>
          <w:rFonts w:cstheme="minorHAnsi"/>
        </w:rPr>
        <w:t> ;</w:t>
      </w:r>
    </w:p>
    <w:p w14:paraId="472E51DA" w14:textId="0D060321" w:rsidR="006360BF" w:rsidRPr="00A81ED4" w:rsidRDefault="006360BF" w:rsidP="000A1200">
      <w:pPr>
        <w:pStyle w:val="Paragraphedeliste"/>
        <w:numPr>
          <w:ilvl w:val="0"/>
          <w:numId w:val="15"/>
        </w:numPr>
        <w:jc w:val="both"/>
        <w:rPr>
          <w:rFonts w:cstheme="minorHAnsi"/>
          <w:b/>
          <w:bCs/>
          <w:sz w:val="28"/>
          <w:szCs w:val="20"/>
        </w:rPr>
      </w:pPr>
      <w:r w:rsidRPr="00A81ED4">
        <w:rPr>
          <w:rFonts w:cstheme="minorHAnsi"/>
        </w:rPr>
        <w:t>Signer le contrat de collecte séparée des DEEE avec Ecosystem</w:t>
      </w:r>
      <w:r w:rsidR="00A94409">
        <w:rPr>
          <w:rFonts w:cstheme="minorHAnsi"/>
        </w:rPr>
        <w:t> ;</w:t>
      </w:r>
    </w:p>
    <w:p w14:paraId="03269DC0" w14:textId="77777777" w:rsidR="00DE71CC" w:rsidRPr="00A81ED4" w:rsidRDefault="00DE71CC" w:rsidP="000A1200">
      <w:pPr>
        <w:pStyle w:val="Paragraphedeliste"/>
        <w:numPr>
          <w:ilvl w:val="0"/>
          <w:numId w:val="15"/>
        </w:numPr>
        <w:jc w:val="both"/>
        <w:rPr>
          <w:rFonts w:cstheme="minorHAnsi"/>
          <w:b/>
          <w:bCs/>
          <w:sz w:val="28"/>
          <w:szCs w:val="20"/>
        </w:rPr>
      </w:pPr>
      <w:r w:rsidRPr="00A81ED4">
        <w:rPr>
          <w:rFonts w:cstheme="minorHAnsi"/>
        </w:rPr>
        <w:t>Autoriser Monsieur le Président à signer tout acte à intervenir.</w:t>
      </w:r>
    </w:p>
    <w:p w14:paraId="3374FAF7" w14:textId="77777777" w:rsidR="00FD535D" w:rsidRPr="00A81ED4" w:rsidRDefault="00FD535D" w:rsidP="001A4F2C">
      <w:pPr>
        <w:pStyle w:val="Paragraphedeliste"/>
        <w:rPr>
          <w:rFonts w:cstheme="minorHAnsi"/>
        </w:rPr>
      </w:pPr>
    </w:p>
    <w:p w14:paraId="00C2C8D3" w14:textId="77777777" w:rsidR="001A4F2C" w:rsidRPr="00A81ED4" w:rsidRDefault="001A4F2C" w:rsidP="001A4F2C">
      <w:pPr>
        <w:pStyle w:val="Paragraphedeliste"/>
        <w:rPr>
          <w:rFonts w:cstheme="minorHAnsi"/>
        </w:rPr>
      </w:pPr>
    </w:p>
    <w:p w14:paraId="4A11F2CF" w14:textId="6EC88CE1" w:rsidR="00EC130D" w:rsidRPr="00A81ED4" w:rsidRDefault="00FD535D" w:rsidP="001A4F2C">
      <w:pPr>
        <w:pStyle w:val="Titre1"/>
        <w:rPr>
          <w:rFonts w:cstheme="minorHAnsi"/>
        </w:rPr>
      </w:pPr>
      <w:bookmarkStart w:id="18" w:name="_Toc116298359"/>
      <w:r w:rsidRPr="00A81ED4">
        <w:rPr>
          <w:rFonts w:cstheme="minorHAnsi"/>
        </w:rPr>
        <w:t xml:space="preserve">Abrogation de la délibération </w:t>
      </w:r>
      <w:r w:rsidR="00E57412" w:rsidRPr="00A81ED4">
        <w:rPr>
          <w:rFonts w:cstheme="minorHAnsi"/>
        </w:rPr>
        <w:t>D 10.393</w:t>
      </w:r>
      <w:r w:rsidRPr="00A81ED4">
        <w:rPr>
          <w:rFonts w:cstheme="minorHAnsi"/>
        </w:rPr>
        <w:t xml:space="preserve"> </w:t>
      </w:r>
      <w:r w:rsidR="00E57412" w:rsidRPr="00A81ED4">
        <w:rPr>
          <w:rFonts w:cstheme="minorHAnsi"/>
        </w:rPr>
        <w:t>« Modification et mise à Niveau du régime indemnitaire du personnel »</w:t>
      </w:r>
      <w:bookmarkEnd w:id="18"/>
    </w:p>
    <w:p w14:paraId="3EE0266E" w14:textId="77777777" w:rsidR="001A4F2C" w:rsidRPr="00A81ED4" w:rsidRDefault="001A4F2C" w:rsidP="001A4F2C">
      <w:pPr>
        <w:rPr>
          <w:rFonts w:cstheme="minorHAnsi"/>
          <w:bCs/>
        </w:rPr>
      </w:pPr>
    </w:p>
    <w:p w14:paraId="277BC490" w14:textId="7B3F8158" w:rsidR="00EC130D" w:rsidRPr="00E37003" w:rsidRDefault="00E57412" w:rsidP="001A4F2C">
      <w:pPr>
        <w:rPr>
          <w:rFonts w:cstheme="minorHAnsi"/>
        </w:rPr>
      </w:pPr>
      <w:r w:rsidRPr="00E37003">
        <w:rPr>
          <w:rFonts w:cstheme="minorHAnsi"/>
          <w:bCs/>
        </w:rPr>
        <w:lastRenderedPageBreak/>
        <w:t xml:space="preserve">La délibération D10.393 intitulée </w:t>
      </w:r>
      <w:r w:rsidRPr="00E37003">
        <w:rPr>
          <w:rFonts w:cstheme="minorHAnsi"/>
        </w:rPr>
        <w:t>« Modification et mise à Niveau du régime indemnitaire du personnel » du 14 Décembre 2014 prév</w:t>
      </w:r>
      <w:r w:rsidR="007E5E51" w:rsidRPr="00E37003">
        <w:rPr>
          <w:rFonts w:cstheme="minorHAnsi"/>
        </w:rPr>
        <w:t>o</w:t>
      </w:r>
      <w:r w:rsidR="007323F2" w:rsidRPr="00E37003">
        <w:rPr>
          <w:rFonts w:cstheme="minorHAnsi"/>
        </w:rPr>
        <w:t>i</w:t>
      </w:r>
      <w:r w:rsidR="007E5E51" w:rsidRPr="00E37003">
        <w:rPr>
          <w:rFonts w:cstheme="minorHAnsi"/>
        </w:rPr>
        <w:t>t</w:t>
      </w:r>
      <w:r w:rsidRPr="00E37003">
        <w:rPr>
          <w:rFonts w:cstheme="minorHAnsi"/>
        </w:rPr>
        <w:t> :</w:t>
      </w:r>
    </w:p>
    <w:p w14:paraId="02B9C9F1" w14:textId="77777777" w:rsidR="001A4F2C" w:rsidRPr="00E37003" w:rsidRDefault="001A4F2C" w:rsidP="001A4F2C">
      <w:pPr>
        <w:rPr>
          <w:rFonts w:cstheme="minorHAnsi"/>
        </w:rPr>
      </w:pPr>
    </w:p>
    <w:p w14:paraId="4891A396" w14:textId="49DD5C4B" w:rsidR="00CC0F84" w:rsidRPr="00E37003" w:rsidRDefault="00CC0F84" w:rsidP="001A4F2C">
      <w:pPr>
        <w:rPr>
          <w:rFonts w:cstheme="minorHAnsi"/>
        </w:rPr>
      </w:pPr>
      <w:r w:rsidRPr="00E37003">
        <w:rPr>
          <w:rFonts w:cstheme="minorHAnsi"/>
        </w:rPr>
        <w:t xml:space="preserve">Des primes et </w:t>
      </w:r>
      <w:r w:rsidR="007323F2" w:rsidRPr="00E37003">
        <w:rPr>
          <w:rFonts w:cstheme="minorHAnsi"/>
        </w:rPr>
        <w:t>indemnités :</w:t>
      </w:r>
    </w:p>
    <w:p w14:paraId="6E9A6DF6" w14:textId="45505497" w:rsidR="00E57412" w:rsidRPr="00E37003" w:rsidRDefault="00A92794" w:rsidP="001A4F2C">
      <w:pPr>
        <w:pStyle w:val="Listepuces"/>
        <w:numPr>
          <w:ilvl w:val="0"/>
          <w:numId w:val="15"/>
        </w:numPr>
        <w:rPr>
          <w:rFonts w:asciiTheme="minorHAnsi" w:hAnsiTheme="minorHAnsi" w:cstheme="minorHAnsi"/>
          <w:sz w:val="22"/>
          <w:szCs w:val="22"/>
        </w:rPr>
      </w:pPr>
      <w:r w:rsidRPr="00E37003">
        <w:rPr>
          <w:rFonts w:asciiTheme="minorHAnsi" w:hAnsiTheme="minorHAnsi" w:cstheme="minorHAnsi"/>
          <w:sz w:val="22"/>
          <w:szCs w:val="22"/>
        </w:rPr>
        <w:t>Pour</w:t>
      </w:r>
      <w:r w:rsidR="00C50159" w:rsidRPr="00E37003">
        <w:rPr>
          <w:rFonts w:asciiTheme="minorHAnsi" w:hAnsiTheme="minorHAnsi" w:cstheme="minorHAnsi"/>
          <w:sz w:val="22"/>
          <w:szCs w:val="22"/>
        </w:rPr>
        <w:t xml:space="preserve"> l’emploi fonctionnel de DGS, la c</w:t>
      </w:r>
      <w:r w:rsidR="00E57412" w:rsidRPr="00E37003">
        <w:rPr>
          <w:rFonts w:asciiTheme="minorHAnsi" w:hAnsiTheme="minorHAnsi" w:cstheme="minorHAnsi"/>
          <w:sz w:val="22"/>
          <w:szCs w:val="22"/>
        </w:rPr>
        <w:t>réation de la prime de responsabilité des emplois de direction</w:t>
      </w:r>
      <w:r w:rsidR="00021839">
        <w:rPr>
          <w:rFonts w:asciiTheme="minorHAnsi" w:hAnsiTheme="minorHAnsi" w:cstheme="minorHAnsi"/>
          <w:sz w:val="22"/>
          <w:szCs w:val="22"/>
        </w:rPr>
        <w:t>,</w:t>
      </w:r>
    </w:p>
    <w:p w14:paraId="6E845254" w14:textId="35CA0CC8" w:rsidR="00C50159" w:rsidRPr="00E37003" w:rsidRDefault="00A92794" w:rsidP="001A4F2C">
      <w:pPr>
        <w:pStyle w:val="Listepuces"/>
        <w:numPr>
          <w:ilvl w:val="0"/>
          <w:numId w:val="15"/>
        </w:numPr>
        <w:rPr>
          <w:rFonts w:asciiTheme="minorHAnsi" w:hAnsiTheme="minorHAnsi" w:cstheme="minorHAnsi"/>
          <w:sz w:val="22"/>
          <w:szCs w:val="22"/>
        </w:rPr>
      </w:pPr>
      <w:r w:rsidRPr="00E37003">
        <w:rPr>
          <w:rFonts w:asciiTheme="minorHAnsi" w:hAnsiTheme="minorHAnsi" w:cstheme="minorHAnsi"/>
          <w:sz w:val="22"/>
          <w:szCs w:val="22"/>
        </w:rPr>
        <w:t>Pour</w:t>
      </w:r>
      <w:r w:rsidR="00C50159" w:rsidRPr="00E37003">
        <w:rPr>
          <w:rFonts w:asciiTheme="minorHAnsi" w:hAnsiTheme="minorHAnsi" w:cstheme="minorHAnsi"/>
          <w:sz w:val="22"/>
          <w:szCs w:val="22"/>
        </w:rPr>
        <w:t xml:space="preserve"> le cadre d’emploi des techniciens la mise en place de la Prime de Service et de rendement </w:t>
      </w:r>
      <w:r w:rsidR="007323F2" w:rsidRPr="00E37003">
        <w:rPr>
          <w:rFonts w:asciiTheme="minorHAnsi" w:hAnsiTheme="minorHAnsi" w:cstheme="minorHAnsi"/>
          <w:sz w:val="22"/>
          <w:szCs w:val="22"/>
        </w:rPr>
        <w:t>(intégrée au RIFSEEP)</w:t>
      </w:r>
      <w:r w:rsidR="00021839">
        <w:rPr>
          <w:rFonts w:asciiTheme="minorHAnsi" w:hAnsiTheme="minorHAnsi" w:cstheme="minorHAnsi"/>
          <w:sz w:val="22"/>
          <w:szCs w:val="22"/>
        </w:rPr>
        <w:t>,</w:t>
      </w:r>
    </w:p>
    <w:p w14:paraId="7A2CEE61" w14:textId="23592C06" w:rsidR="00C50159" w:rsidRPr="00E37003" w:rsidRDefault="00A92794" w:rsidP="001A4F2C">
      <w:pPr>
        <w:pStyle w:val="Listepuces"/>
        <w:numPr>
          <w:ilvl w:val="0"/>
          <w:numId w:val="15"/>
        </w:numPr>
        <w:rPr>
          <w:rFonts w:asciiTheme="minorHAnsi" w:hAnsiTheme="minorHAnsi" w:cstheme="minorHAnsi"/>
          <w:sz w:val="22"/>
          <w:szCs w:val="22"/>
        </w:rPr>
      </w:pPr>
      <w:r w:rsidRPr="00E37003">
        <w:rPr>
          <w:rFonts w:asciiTheme="minorHAnsi" w:hAnsiTheme="minorHAnsi" w:cstheme="minorHAnsi"/>
          <w:sz w:val="22"/>
          <w:szCs w:val="22"/>
        </w:rPr>
        <w:t>Pour</w:t>
      </w:r>
      <w:r w:rsidR="00C50159" w:rsidRPr="00E37003">
        <w:rPr>
          <w:rFonts w:asciiTheme="minorHAnsi" w:hAnsiTheme="minorHAnsi" w:cstheme="minorHAnsi"/>
          <w:sz w:val="22"/>
          <w:szCs w:val="22"/>
        </w:rPr>
        <w:t xml:space="preserve"> les agents de ma</w:t>
      </w:r>
      <w:r w:rsidR="00021839">
        <w:rPr>
          <w:rFonts w:asciiTheme="minorHAnsi" w:hAnsiTheme="minorHAnsi" w:cstheme="minorHAnsi"/>
          <w:sz w:val="22"/>
          <w:szCs w:val="22"/>
        </w:rPr>
        <w:t>î</w:t>
      </w:r>
      <w:r w:rsidR="00C50159" w:rsidRPr="00E37003">
        <w:rPr>
          <w:rFonts w:asciiTheme="minorHAnsi" w:hAnsiTheme="minorHAnsi" w:cstheme="minorHAnsi"/>
          <w:sz w:val="22"/>
          <w:szCs w:val="22"/>
        </w:rPr>
        <w:t xml:space="preserve">trise la création d’une Indemnités d’Administration et </w:t>
      </w:r>
      <w:r w:rsidR="00CC0F84" w:rsidRPr="00E37003">
        <w:rPr>
          <w:rFonts w:asciiTheme="minorHAnsi" w:hAnsiTheme="minorHAnsi" w:cstheme="minorHAnsi"/>
          <w:sz w:val="22"/>
          <w:szCs w:val="22"/>
        </w:rPr>
        <w:t>T</w:t>
      </w:r>
      <w:r w:rsidR="00C50159" w:rsidRPr="00E37003">
        <w:rPr>
          <w:rFonts w:asciiTheme="minorHAnsi" w:hAnsiTheme="minorHAnsi" w:cstheme="minorHAnsi"/>
          <w:sz w:val="22"/>
          <w:szCs w:val="22"/>
        </w:rPr>
        <w:t>echnicité</w:t>
      </w:r>
      <w:r w:rsidR="007323F2" w:rsidRPr="00E37003">
        <w:rPr>
          <w:rFonts w:asciiTheme="minorHAnsi" w:hAnsiTheme="minorHAnsi" w:cstheme="minorHAnsi"/>
          <w:sz w:val="22"/>
          <w:szCs w:val="22"/>
        </w:rPr>
        <w:t xml:space="preserve"> </w:t>
      </w:r>
      <w:r w:rsidR="00CC0F84" w:rsidRPr="00E37003">
        <w:rPr>
          <w:rFonts w:asciiTheme="minorHAnsi" w:hAnsiTheme="minorHAnsi" w:cstheme="minorHAnsi"/>
          <w:sz w:val="22"/>
          <w:szCs w:val="22"/>
        </w:rPr>
        <w:t>et la mise en place d’une Indemnité d’Exercice de Mission</w:t>
      </w:r>
      <w:r w:rsidR="007323F2" w:rsidRPr="00E37003">
        <w:rPr>
          <w:rFonts w:asciiTheme="minorHAnsi" w:hAnsiTheme="minorHAnsi" w:cstheme="minorHAnsi"/>
          <w:sz w:val="22"/>
          <w:szCs w:val="22"/>
        </w:rPr>
        <w:t xml:space="preserve"> (intégrées au RIFSEEP)</w:t>
      </w:r>
      <w:r w:rsidR="00021839">
        <w:rPr>
          <w:rFonts w:asciiTheme="minorHAnsi" w:hAnsiTheme="minorHAnsi" w:cstheme="minorHAnsi"/>
          <w:sz w:val="22"/>
          <w:szCs w:val="22"/>
        </w:rPr>
        <w:t>.</w:t>
      </w:r>
    </w:p>
    <w:p w14:paraId="7CA44587" w14:textId="450C41FB" w:rsidR="00CC0F84" w:rsidRPr="00E37003" w:rsidRDefault="00CC0F84" w:rsidP="001A4F2C">
      <w:pPr>
        <w:pStyle w:val="Listepuces"/>
        <w:numPr>
          <w:ilvl w:val="0"/>
          <w:numId w:val="0"/>
        </w:numPr>
        <w:ind w:left="360" w:hanging="360"/>
        <w:rPr>
          <w:rFonts w:asciiTheme="minorHAnsi" w:hAnsiTheme="minorHAnsi" w:cstheme="minorHAnsi"/>
          <w:sz w:val="22"/>
          <w:szCs w:val="22"/>
        </w:rPr>
      </w:pPr>
    </w:p>
    <w:p w14:paraId="02782AEE" w14:textId="13484255" w:rsidR="00053A66" w:rsidRPr="00E37003" w:rsidRDefault="007E5E51" w:rsidP="001A4F2C">
      <w:pPr>
        <w:pStyle w:val="Listepuces"/>
        <w:numPr>
          <w:ilvl w:val="0"/>
          <w:numId w:val="0"/>
        </w:numPr>
        <w:jc w:val="both"/>
        <w:rPr>
          <w:rFonts w:asciiTheme="minorHAnsi" w:hAnsiTheme="minorHAnsi" w:cstheme="minorHAnsi"/>
          <w:sz w:val="22"/>
          <w:szCs w:val="22"/>
        </w:rPr>
      </w:pPr>
      <w:r w:rsidRPr="00E37003">
        <w:rPr>
          <w:rFonts w:asciiTheme="minorHAnsi" w:hAnsiTheme="minorHAnsi" w:cstheme="minorHAnsi"/>
          <w:sz w:val="22"/>
          <w:szCs w:val="22"/>
        </w:rPr>
        <w:t>Cette</w:t>
      </w:r>
      <w:r w:rsidR="00CC0F84" w:rsidRPr="00E37003">
        <w:rPr>
          <w:rFonts w:asciiTheme="minorHAnsi" w:hAnsiTheme="minorHAnsi" w:cstheme="minorHAnsi"/>
          <w:sz w:val="22"/>
          <w:szCs w:val="22"/>
        </w:rPr>
        <w:t xml:space="preserve"> délibération </w:t>
      </w:r>
      <w:r w:rsidR="00053A66" w:rsidRPr="00E37003">
        <w:rPr>
          <w:rFonts w:asciiTheme="minorHAnsi" w:hAnsiTheme="minorHAnsi" w:cstheme="minorHAnsi"/>
          <w:sz w:val="22"/>
          <w:szCs w:val="22"/>
        </w:rPr>
        <w:t>prév</w:t>
      </w:r>
      <w:r w:rsidRPr="00E37003">
        <w:rPr>
          <w:rFonts w:asciiTheme="minorHAnsi" w:hAnsiTheme="minorHAnsi" w:cstheme="minorHAnsi"/>
          <w:sz w:val="22"/>
          <w:szCs w:val="22"/>
        </w:rPr>
        <w:t>o</w:t>
      </w:r>
      <w:r w:rsidR="007323F2" w:rsidRPr="00E37003">
        <w:rPr>
          <w:rFonts w:asciiTheme="minorHAnsi" w:hAnsiTheme="minorHAnsi" w:cstheme="minorHAnsi"/>
          <w:sz w:val="22"/>
          <w:szCs w:val="22"/>
        </w:rPr>
        <w:t>i</w:t>
      </w:r>
      <w:r w:rsidRPr="00E37003">
        <w:rPr>
          <w:rFonts w:asciiTheme="minorHAnsi" w:hAnsiTheme="minorHAnsi" w:cstheme="minorHAnsi"/>
          <w:sz w:val="22"/>
          <w:szCs w:val="22"/>
        </w:rPr>
        <w:t xml:space="preserve">t </w:t>
      </w:r>
      <w:r w:rsidR="00CC0F84" w:rsidRPr="00E37003">
        <w:rPr>
          <w:rFonts w:asciiTheme="minorHAnsi" w:hAnsiTheme="minorHAnsi" w:cstheme="minorHAnsi"/>
          <w:sz w:val="22"/>
          <w:szCs w:val="22"/>
        </w:rPr>
        <w:t>également</w:t>
      </w:r>
      <w:r w:rsidR="00053A66" w:rsidRPr="00E37003">
        <w:rPr>
          <w:rFonts w:asciiTheme="minorHAnsi" w:hAnsiTheme="minorHAnsi" w:cstheme="minorHAnsi"/>
          <w:sz w:val="22"/>
          <w:szCs w:val="22"/>
        </w:rPr>
        <w:t xml:space="preserve"> la </w:t>
      </w:r>
      <w:r w:rsidRPr="00E37003">
        <w:rPr>
          <w:rFonts w:asciiTheme="minorHAnsi" w:hAnsiTheme="minorHAnsi" w:cstheme="minorHAnsi"/>
          <w:sz w:val="22"/>
          <w:szCs w:val="22"/>
        </w:rPr>
        <w:t>mise en place</w:t>
      </w:r>
      <w:r w:rsidR="00053A66" w:rsidRPr="00E37003">
        <w:rPr>
          <w:rFonts w:asciiTheme="minorHAnsi" w:hAnsiTheme="minorHAnsi" w:cstheme="minorHAnsi"/>
          <w:sz w:val="22"/>
          <w:szCs w:val="22"/>
        </w:rPr>
        <w:t xml:space="preserve"> d</w:t>
      </w:r>
      <w:r w:rsidRPr="00E37003">
        <w:rPr>
          <w:rFonts w:asciiTheme="minorHAnsi" w:hAnsiTheme="minorHAnsi" w:cstheme="minorHAnsi"/>
          <w:sz w:val="22"/>
          <w:szCs w:val="22"/>
        </w:rPr>
        <w:t>’</w:t>
      </w:r>
      <w:r w:rsidR="00053A66" w:rsidRPr="00E37003">
        <w:rPr>
          <w:rFonts w:asciiTheme="minorHAnsi" w:hAnsiTheme="minorHAnsi" w:cstheme="minorHAnsi"/>
          <w:sz w:val="22"/>
          <w:szCs w:val="22"/>
        </w:rPr>
        <w:t xml:space="preserve">Indemnités Horaires de Travaux Supplémentaires (IHTS) </w:t>
      </w:r>
      <w:r w:rsidR="00053A66" w:rsidRPr="00E37003">
        <w:rPr>
          <w:rFonts w:asciiTheme="minorHAnsi" w:hAnsiTheme="minorHAnsi" w:cstheme="minorHAnsi"/>
          <w:b/>
          <w:bCs/>
          <w:sz w:val="22"/>
          <w:szCs w:val="22"/>
        </w:rPr>
        <w:t>en plafonnant ses dernières à la limite de 10 heures par mois</w:t>
      </w:r>
      <w:r w:rsidR="00053A66" w:rsidRPr="00E37003">
        <w:rPr>
          <w:rFonts w:asciiTheme="minorHAnsi" w:hAnsiTheme="minorHAnsi" w:cstheme="minorHAnsi"/>
          <w:sz w:val="22"/>
          <w:szCs w:val="22"/>
        </w:rPr>
        <w:t xml:space="preserve"> et par agent effectivement réalisées après accord préalable de la hiérarchie.</w:t>
      </w:r>
    </w:p>
    <w:p w14:paraId="1F5B8F17" w14:textId="77777777" w:rsidR="007E5E51" w:rsidRPr="00E37003" w:rsidRDefault="007E5E51" w:rsidP="001A4F2C">
      <w:pPr>
        <w:pStyle w:val="Listepuces"/>
        <w:numPr>
          <w:ilvl w:val="0"/>
          <w:numId w:val="0"/>
        </w:numPr>
        <w:jc w:val="both"/>
        <w:rPr>
          <w:rFonts w:asciiTheme="minorHAnsi" w:hAnsiTheme="minorHAnsi" w:cstheme="minorHAnsi"/>
          <w:sz w:val="22"/>
          <w:szCs w:val="22"/>
        </w:rPr>
      </w:pPr>
    </w:p>
    <w:p w14:paraId="1B826B5F" w14:textId="562576F1" w:rsidR="001A4F2C" w:rsidRPr="00E37003" w:rsidRDefault="00506A1D" w:rsidP="001A4F2C">
      <w:pPr>
        <w:pStyle w:val="Listepuces"/>
        <w:numPr>
          <w:ilvl w:val="0"/>
          <w:numId w:val="0"/>
        </w:numPr>
        <w:jc w:val="both"/>
        <w:rPr>
          <w:rFonts w:asciiTheme="minorHAnsi" w:hAnsiTheme="minorHAnsi" w:cstheme="minorHAnsi"/>
          <w:sz w:val="22"/>
          <w:szCs w:val="22"/>
        </w:rPr>
      </w:pPr>
      <w:r w:rsidRPr="00E37003">
        <w:rPr>
          <w:rFonts w:asciiTheme="minorHAnsi" w:hAnsiTheme="minorHAnsi" w:cstheme="minorHAnsi"/>
          <w:sz w:val="22"/>
          <w:szCs w:val="22"/>
        </w:rPr>
        <w:t xml:space="preserve">Cette limite de 10 heures par mois ne correspond pas aux besoins du service et pénalise les agents effectuant des heures supplémentaires en ne permettant pas l’attribution de </w:t>
      </w:r>
      <w:r w:rsidR="007E5E51" w:rsidRPr="00E37003">
        <w:rPr>
          <w:rFonts w:asciiTheme="minorHAnsi" w:hAnsiTheme="minorHAnsi" w:cstheme="minorHAnsi"/>
          <w:sz w:val="22"/>
          <w:szCs w:val="22"/>
        </w:rPr>
        <w:t>la juste</w:t>
      </w:r>
      <w:r w:rsidRPr="00E37003">
        <w:rPr>
          <w:rFonts w:asciiTheme="minorHAnsi" w:hAnsiTheme="minorHAnsi" w:cstheme="minorHAnsi"/>
          <w:sz w:val="22"/>
          <w:szCs w:val="22"/>
        </w:rPr>
        <w:t xml:space="preserve"> rémunération que leur </w:t>
      </w:r>
      <w:r w:rsidR="000706F1" w:rsidRPr="00E37003">
        <w:rPr>
          <w:rFonts w:asciiTheme="minorHAnsi" w:hAnsiTheme="minorHAnsi" w:cstheme="minorHAnsi"/>
          <w:sz w:val="22"/>
          <w:szCs w:val="22"/>
        </w:rPr>
        <w:t>octroi</w:t>
      </w:r>
      <w:r w:rsidRPr="00E37003">
        <w:rPr>
          <w:rFonts w:asciiTheme="minorHAnsi" w:hAnsiTheme="minorHAnsi" w:cstheme="minorHAnsi"/>
          <w:sz w:val="22"/>
          <w:szCs w:val="22"/>
        </w:rPr>
        <w:t xml:space="preserve"> leur travail</w:t>
      </w:r>
      <w:r w:rsidR="00D20623" w:rsidRPr="00E37003">
        <w:rPr>
          <w:rFonts w:asciiTheme="minorHAnsi" w:hAnsiTheme="minorHAnsi" w:cstheme="minorHAnsi"/>
          <w:sz w:val="22"/>
          <w:szCs w:val="22"/>
        </w:rPr>
        <w:t xml:space="preserve"> (départ matinaux, travail les week-end).</w:t>
      </w:r>
      <w:r w:rsidR="007E5E51" w:rsidRPr="00E37003">
        <w:rPr>
          <w:rFonts w:asciiTheme="minorHAnsi" w:hAnsiTheme="minorHAnsi" w:cstheme="minorHAnsi"/>
          <w:sz w:val="22"/>
          <w:szCs w:val="22"/>
        </w:rPr>
        <w:t xml:space="preserve"> </w:t>
      </w:r>
    </w:p>
    <w:p w14:paraId="7650E100" w14:textId="17D4BAF5" w:rsidR="007323F2" w:rsidRPr="00E37003" w:rsidRDefault="007323F2" w:rsidP="001A4F2C">
      <w:pPr>
        <w:pStyle w:val="Listepuces"/>
        <w:numPr>
          <w:ilvl w:val="0"/>
          <w:numId w:val="0"/>
        </w:numPr>
        <w:jc w:val="both"/>
        <w:rPr>
          <w:rFonts w:asciiTheme="minorHAnsi" w:hAnsiTheme="minorHAnsi" w:cstheme="minorHAnsi"/>
          <w:sz w:val="22"/>
          <w:szCs w:val="22"/>
        </w:rPr>
      </w:pPr>
    </w:p>
    <w:p w14:paraId="08DBDE05" w14:textId="5E5AAFC9" w:rsidR="007323F2" w:rsidRDefault="007323F2" w:rsidP="001A4F2C">
      <w:pPr>
        <w:pStyle w:val="Listepuces"/>
        <w:numPr>
          <w:ilvl w:val="0"/>
          <w:numId w:val="0"/>
        </w:numPr>
        <w:jc w:val="both"/>
        <w:rPr>
          <w:rFonts w:asciiTheme="minorHAnsi" w:hAnsiTheme="minorHAnsi" w:cstheme="minorHAnsi"/>
          <w:sz w:val="22"/>
          <w:szCs w:val="22"/>
        </w:rPr>
      </w:pPr>
      <w:r w:rsidRPr="00E37003">
        <w:rPr>
          <w:rFonts w:asciiTheme="minorHAnsi" w:hAnsiTheme="minorHAnsi" w:cstheme="minorHAnsi"/>
          <w:sz w:val="22"/>
          <w:szCs w:val="22"/>
        </w:rPr>
        <w:t xml:space="preserve">Il est proposé au conseil syndical d’abroger la délibération D10.393 </w:t>
      </w:r>
      <w:r w:rsidR="00B06638" w:rsidRPr="00E37003">
        <w:rPr>
          <w:rFonts w:asciiTheme="minorHAnsi" w:hAnsiTheme="minorHAnsi" w:cstheme="minorHAnsi"/>
          <w:sz w:val="22"/>
          <w:szCs w:val="22"/>
        </w:rPr>
        <w:t>en date du 31 Octobre 2022.</w:t>
      </w:r>
    </w:p>
    <w:p w14:paraId="5816A0B0" w14:textId="77777777" w:rsidR="00E37003" w:rsidRPr="00E37003" w:rsidRDefault="00E37003" w:rsidP="001A4F2C">
      <w:pPr>
        <w:pStyle w:val="Listepuces"/>
        <w:numPr>
          <w:ilvl w:val="0"/>
          <w:numId w:val="0"/>
        </w:numPr>
        <w:jc w:val="both"/>
        <w:rPr>
          <w:rFonts w:asciiTheme="minorHAnsi" w:hAnsiTheme="minorHAnsi" w:cstheme="minorHAnsi"/>
          <w:sz w:val="22"/>
          <w:szCs w:val="22"/>
        </w:rPr>
      </w:pPr>
    </w:p>
    <w:p w14:paraId="58911889" w14:textId="77777777" w:rsidR="007323F2" w:rsidRPr="00E37003" w:rsidRDefault="007323F2" w:rsidP="001A4F2C">
      <w:pPr>
        <w:pStyle w:val="Listepuces"/>
        <w:numPr>
          <w:ilvl w:val="0"/>
          <w:numId w:val="0"/>
        </w:numPr>
        <w:jc w:val="both"/>
        <w:rPr>
          <w:rFonts w:asciiTheme="minorHAnsi" w:hAnsiTheme="minorHAnsi" w:cstheme="minorHAnsi"/>
          <w:sz w:val="22"/>
          <w:szCs w:val="22"/>
        </w:rPr>
      </w:pPr>
    </w:p>
    <w:p w14:paraId="376AC350" w14:textId="73E7EAE2" w:rsidR="007323F2" w:rsidRPr="00A81ED4" w:rsidRDefault="007323F2" w:rsidP="007323F2">
      <w:pPr>
        <w:pStyle w:val="Titre1"/>
        <w:rPr>
          <w:rFonts w:cstheme="minorHAnsi"/>
        </w:rPr>
      </w:pPr>
      <w:bookmarkStart w:id="19" w:name="_Toc116298360"/>
      <w:r w:rsidRPr="00A81ED4">
        <w:rPr>
          <w:rFonts w:cstheme="minorHAnsi"/>
        </w:rPr>
        <w:t xml:space="preserve">Délibération concernant l’I.H.T.S. </w:t>
      </w:r>
      <w:r w:rsidR="003C0F33" w:rsidRPr="00A81ED4">
        <w:rPr>
          <w:rFonts w:cstheme="minorHAnsi"/>
        </w:rPr>
        <w:t>Indemnité Horaires pour Travaux supplémentaires</w:t>
      </w:r>
      <w:bookmarkEnd w:id="19"/>
    </w:p>
    <w:p w14:paraId="2F893BA8" w14:textId="77777777" w:rsidR="001A4F2C" w:rsidRPr="00E37003" w:rsidRDefault="001A4F2C" w:rsidP="001A4F2C">
      <w:pPr>
        <w:pStyle w:val="Listepuces"/>
        <w:numPr>
          <w:ilvl w:val="0"/>
          <w:numId w:val="0"/>
        </w:numPr>
        <w:jc w:val="both"/>
        <w:rPr>
          <w:rFonts w:asciiTheme="minorHAnsi" w:hAnsiTheme="minorHAnsi" w:cstheme="minorHAnsi"/>
          <w:sz w:val="22"/>
          <w:szCs w:val="22"/>
        </w:rPr>
      </w:pPr>
    </w:p>
    <w:p w14:paraId="7BFF8DCF" w14:textId="2E20B000" w:rsidR="00881DC8" w:rsidRPr="00E37003" w:rsidRDefault="007E5E51" w:rsidP="001A4F2C">
      <w:pPr>
        <w:pStyle w:val="Listepuces"/>
        <w:numPr>
          <w:ilvl w:val="0"/>
          <w:numId w:val="0"/>
        </w:numPr>
        <w:jc w:val="both"/>
        <w:rPr>
          <w:rFonts w:asciiTheme="minorHAnsi" w:hAnsiTheme="minorHAnsi" w:cstheme="minorHAnsi"/>
          <w:sz w:val="22"/>
          <w:szCs w:val="22"/>
        </w:rPr>
      </w:pPr>
      <w:r w:rsidRPr="00E37003">
        <w:rPr>
          <w:rFonts w:asciiTheme="minorHAnsi" w:hAnsiTheme="minorHAnsi" w:cstheme="minorHAnsi"/>
          <w:sz w:val="22"/>
          <w:szCs w:val="22"/>
        </w:rPr>
        <w:t>Il est nécessaire de rappeler les éléments réglementaires concernant l’I.H.T.S.</w:t>
      </w:r>
    </w:p>
    <w:p w14:paraId="7FBDBD36" w14:textId="77777777" w:rsidR="003C0F33" w:rsidRPr="00E37003" w:rsidRDefault="003C0F33" w:rsidP="001A4F2C">
      <w:pPr>
        <w:pStyle w:val="Listepuces"/>
        <w:numPr>
          <w:ilvl w:val="0"/>
          <w:numId w:val="0"/>
        </w:numPr>
        <w:jc w:val="both"/>
        <w:rPr>
          <w:rFonts w:asciiTheme="minorHAnsi" w:hAnsiTheme="minorHAnsi" w:cstheme="minorHAnsi"/>
          <w:sz w:val="22"/>
          <w:szCs w:val="22"/>
        </w:rPr>
      </w:pPr>
    </w:p>
    <w:p w14:paraId="2E0B73E5" w14:textId="529EE5E9" w:rsidR="00881DC8" w:rsidRPr="00E37003" w:rsidRDefault="00881DC8" w:rsidP="00EA7D32">
      <w:pPr>
        <w:pStyle w:val="NormalWeb"/>
        <w:numPr>
          <w:ilvl w:val="0"/>
          <w:numId w:val="43"/>
        </w:numPr>
        <w:spacing w:before="0" w:beforeAutospacing="0" w:after="0" w:afterAutospacing="0"/>
        <w:rPr>
          <w:rFonts w:asciiTheme="minorHAnsi" w:hAnsiTheme="minorHAnsi" w:cstheme="minorHAnsi"/>
          <w:color w:val="4472C4" w:themeColor="accent1"/>
          <w:sz w:val="22"/>
          <w:szCs w:val="22"/>
        </w:rPr>
      </w:pPr>
      <w:r w:rsidRPr="00E37003">
        <w:rPr>
          <w:rStyle w:val="lev"/>
          <w:rFonts w:asciiTheme="minorHAnsi" w:hAnsiTheme="minorHAnsi" w:cstheme="minorHAnsi"/>
          <w:color w:val="4472C4" w:themeColor="accent1"/>
          <w:sz w:val="22"/>
          <w:szCs w:val="22"/>
        </w:rPr>
        <w:t>Définition</w:t>
      </w:r>
    </w:p>
    <w:p w14:paraId="603833F4" w14:textId="4A75A3F8" w:rsidR="00881DC8" w:rsidRPr="00E37003" w:rsidRDefault="00881DC8" w:rsidP="00EA7D32">
      <w:pPr>
        <w:pStyle w:val="NormalWeb"/>
        <w:spacing w:before="0" w:beforeAutospacing="0" w:after="0" w:afterAutospacing="0"/>
        <w:jc w:val="both"/>
        <w:rPr>
          <w:rFonts w:asciiTheme="minorHAnsi" w:hAnsiTheme="minorHAnsi" w:cstheme="minorHAnsi"/>
          <w:sz w:val="22"/>
          <w:szCs w:val="22"/>
        </w:rPr>
      </w:pPr>
      <w:r w:rsidRPr="00E37003">
        <w:rPr>
          <w:rFonts w:asciiTheme="minorHAnsi" w:hAnsiTheme="minorHAnsi" w:cstheme="minorHAnsi"/>
          <w:sz w:val="22"/>
          <w:szCs w:val="22"/>
        </w:rPr>
        <w:t xml:space="preserve">Les indemnités horaires pour travaux supplémentaires sont attribuées dans le cadre de la réalisation effective de travaux supplémentaires demandés par l’autorité territoriale ou le chef de service et selon les dispositions du </w:t>
      </w:r>
      <w:hyperlink r:id="rId8" w:history="1">
        <w:r w:rsidRPr="00E37003">
          <w:rPr>
            <w:rStyle w:val="Lienhypertexte"/>
            <w:rFonts w:asciiTheme="minorHAnsi" w:hAnsiTheme="minorHAnsi" w:cstheme="minorHAnsi"/>
            <w:sz w:val="22"/>
            <w:szCs w:val="22"/>
          </w:rPr>
          <w:t>décret n° 2002-60 du 14 janvier 2002</w:t>
        </w:r>
      </w:hyperlink>
      <w:r w:rsidRPr="00E37003">
        <w:rPr>
          <w:rFonts w:asciiTheme="minorHAnsi" w:hAnsiTheme="minorHAnsi" w:cstheme="minorHAnsi"/>
          <w:sz w:val="22"/>
          <w:szCs w:val="22"/>
        </w:rPr>
        <w:t>.</w:t>
      </w:r>
    </w:p>
    <w:p w14:paraId="1E20359E" w14:textId="77777777" w:rsidR="00EA7D32" w:rsidRPr="00E37003" w:rsidRDefault="00EA7D32" w:rsidP="00EA7D32">
      <w:pPr>
        <w:pStyle w:val="NormalWeb"/>
        <w:spacing w:before="0" w:beforeAutospacing="0" w:after="0" w:afterAutospacing="0"/>
        <w:jc w:val="both"/>
        <w:rPr>
          <w:rFonts w:asciiTheme="minorHAnsi" w:hAnsiTheme="minorHAnsi" w:cstheme="minorHAnsi"/>
          <w:sz w:val="22"/>
          <w:szCs w:val="22"/>
        </w:rPr>
      </w:pPr>
    </w:p>
    <w:p w14:paraId="672DF2C0" w14:textId="0B4C3BF5" w:rsidR="00881DC8" w:rsidRPr="00E37003" w:rsidRDefault="00881DC8" w:rsidP="00EA7D32">
      <w:pPr>
        <w:pStyle w:val="NormalWeb"/>
        <w:numPr>
          <w:ilvl w:val="0"/>
          <w:numId w:val="43"/>
        </w:numPr>
        <w:spacing w:before="0" w:beforeAutospacing="0" w:after="0" w:afterAutospacing="0"/>
        <w:rPr>
          <w:rStyle w:val="lev"/>
          <w:color w:val="4472C4" w:themeColor="accent1"/>
          <w:sz w:val="22"/>
          <w:szCs w:val="22"/>
        </w:rPr>
      </w:pPr>
      <w:r w:rsidRPr="00E37003">
        <w:rPr>
          <w:rStyle w:val="lev"/>
          <w:rFonts w:asciiTheme="minorHAnsi" w:hAnsiTheme="minorHAnsi" w:cstheme="minorHAnsi"/>
          <w:color w:val="4472C4" w:themeColor="accent1"/>
          <w:sz w:val="22"/>
          <w:szCs w:val="22"/>
        </w:rPr>
        <w:t>Bénéficiaires</w:t>
      </w:r>
    </w:p>
    <w:p w14:paraId="03EC4B26" w14:textId="77777777" w:rsidR="00EA7D32" w:rsidRPr="00E37003" w:rsidRDefault="003C1ADD" w:rsidP="00EA7D32">
      <w:pPr>
        <w:pStyle w:val="Paragraphedeliste"/>
        <w:numPr>
          <w:ilvl w:val="0"/>
          <w:numId w:val="15"/>
        </w:numPr>
        <w:ind w:left="426"/>
        <w:rPr>
          <w:rFonts w:cstheme="minorHAnsi"/>
        </w:rPr>
      </w:pPr>
      <w:r w:rsidRPr="00E37003">
        <w:rPr>
          <w:rFonts w:cstheme="minorHAnsi"/>
        </w:rPr>
        <w:t>Les</w:t>
      </w:r>
      <w:r w:rsidR="00881DC8" w:rsidRPr="00E37003">
        <w:rPr>
          <w:rFonts w:cstheme="minorHAnsi"/>
        </w:rPr>
        <w:t xml:space="preserve"> agents titulaires et stagiaires employés à temps complet appartenant aux catégories C ou B</w:t>
      </w:r>
    </w:p>
    <w:p w14:paraId="552EBC92" w14:textId="77777777" w:rsidR="00EA7D32" w:rsidRPr="00E37003" w:rsidRDefault="00881DC8" w:rsidP="00EA7D32">
      <w:pPr>
        <w:pStyle w:val="Paragraphedeliste"/>
        <w:numPr>
          <w:ilvl w:val="0"/>
          <w:numId w:val="15"/>
        </w:numPr>
        <w:ind w:left="426"/>
        <w:rPr>
          <w:rFonts w:cstheme="minorHAnsi"/>
        </w:rPr>
      </w:pPr>
      <w:r w:rsidRPr="00E37003">
        <w:rPr>
          <w:rFonts w:cstheme="minorHAnsi"/>
        </w:rPr>
        <w:t>Depuis le 21 novembre 2007, il n’existe plus d’indice plafond pour la catégorie B</w:t>
      </w:r>
    </w:p>
    <w:p w14:paraId="35E16B8D" w14:textId="77777777" w:rsidR="00EA7D32" w:rsidRPr="00E37003" w:rsidRDefault="003C1ADD" w:rsidP="00EA7D32">
      <w:pPr>
        <w:pStyle w:val="Paragraphedeliste"/>
        <w:numPr>
          <w:ilvl w:val="0"/>
          <w:numId w:val="15"/>
        </w:numPr>
        <w:ind w:left="426"/>
        <w:rPr>
          <w:rFonts w:cstheme="minorHAnsi"/>
        </w:rPr>
      </w:pPr>
      <w:r w:rsidRPr="00E37003">
        <w:rPr>
          <w:rFonts w:cstheme="minorHAnsi"/>
        </w:rPr>
        <w:t>Les</w:t>
      </w:r>
      <w:r w:rsidR="00881DC8" w:rsidRPr="00E37003">
        <w:rPr>
          <w:rFonts w:cstheme="minorHAnsi"/>
        </w:rPr>
        <w:t xml:space="preserve"> agents à temps partiel et à temps non complet</w:t>
      </w:r>
    </w:p>
    <w:p w14:paraId="4B9F4949" w14:textId="0E1E2796" w:rsidR="00881DC8" w:rsidRPr="00E37003" w:rsidRDefault="003C1ADD" w:rsidP="00EA7D32">
      <w:pPr>
        <w:pStyle w:val="Paragraphedeliste"/>
        <w:numPr>
          <w:ilvl w:val="0"/>
          <w:numId w:val="15"/>
        </w:numPr>
        <w:ind w:left="426"/>
        <w:rPr>
          <w:rFonts w:cstheme="minorHAnsi"/>
        </w:rPr>
      </w:pPr>
      <w:r w:rsidRPr="00E37003">
        <w:rPr>
          <w:rFonts w:cstheme="minorHAnsi"/>
        </w:rPr>
        <w:t>Les</w:t>
      </w:r>
      <w:r w:rsidR="00881DC8" w:rsidRPr="00E37003">
        <w:rPr>
          <w:rFonts w:cstheme="minorHAnsi"/>
        </w:rPr>
        <w:t xml:space="preserve"> contractuels à temps complet de même niveau, si une délibération le prévoit</w:t>
      </w:r>
    </w:p>
    <w:p w14:paraId="241C0501" w14:textId="77777777" w:rsidR="003C1ADD" w:rsidRPr="00E37003" w:rsidRDefault="003C1ADD" w:rsidP="00EA7D32">
      <w:pPr>
        <w:rPr>
          <w:rFonts w:cstheme="minorHAnsi"/>
        </w:rPr>
      </w:pPr>
    </w:p>
    <w:p w14:paraId="75E26D4B" w14:textId="2F39B548" w:rsidR="003C1ADD" w:rsidRPr="00E37003" w:rsidRDefault="00881DC8" w:rsidP="00EA7D32">
      <w:pPr>
        <w:pStyle w:val="NormalWeb"/>
        <w:numPr>
          <w:ilvl w:val="0"/>
          <w:numId w:val="43"/>
        </w:numPr>
        <w:spacing w:before="0" w:beforeAutospacing="0" w:after="0" w:afterAutospacing="0"/>
        <w:rPr>
          <w:rStyle w:val="lev"/>
          <w:rFonts w:asciiTheme="minorHAnsi" w:hAnsiTheme="minorHAnsi" w:cstheme="minorHAnsi"/>
          <w:color w:val="4472C4" w:themeColor="accent1"/>
          <w:sz w:val="22"/>
          <w:szCs w:val="22"/>
        </w:rPr>
      </w:pPr>
      <w:r w:rsidRPr="00E37003">
        <w:rPr>
          <w:rStyle w:val="lev"/>
          <w:rFonts w:asciiTheme="minorHAnsi" w:hAnsiTheme="minorHAnsi" w:cstheme="minorHAnsi"/>
          <w:color w:val="4472C4" w:themeColor="accent1"/>
          <w:sz w:val="22"/>
          <w:szCs w:val="22"/>
        </w:rPr>
        <w:t>Rémunération</w:t>
      </w:r>
    </w:p>
    <w:p w14:paraId="1D6558C5" w14:textId="338FCA14" w:rsidR="003C1ADD" w:rsidRPr="00E37003" w:rsidRDefault="00881DC8" w:rsidP="00EA7D32">
      <w:pPr>
        <w:rPr>
          <w:rFonts w:cstheme="minorHAnsi"/>
        </w:rPr>
      </w:pPr>
      <w:r w:rsidRPr="00E37003">
        <w:rPr>
          <w:rFonts w:cstheme="minorHAnsi"/>
        </w:rPr>
        <w:t>Elle est subordonnée à la mise en place de moyens de contrôle (moyens de contrôle automatisé-décompte déclaratif).</w:t>
      </w:r>
    </w:p>
    <w:p w14:paraId="4D87979B" w14:textId="77777777" w:rsidR="003C1ADD" w:rsidRPr="00E37003" w:rsidRDefault="00881DC8" w:rsidP="00EA7D32">
      <w:pPr>
        <w:rPr>
          <w:rFonts w:cstheme="minorHAnsi"/>
        </w:rPr>
      </w:pPr>
      <w:r w:rsidRPr="00E37003">
        <w:rPr>
          <w:rFonts w:cstheme="minorHAnsi"/>
        </w:rPr>
        <w:br/>
        <w:t>Le contingent de ces indemnités est limité à 25 heures par mois et par agent.</w:t>
      </w:r>
      <w:r w:rsidRPr="00E37003">
        <w:rPr>
          <w:rFonts w:cstheme="minorHAnsi"/>
        </w:rPr>
        <w:br/>
        <w:t>Les heures de dimanches, de jours fériés ou de nuits sont prises en compte pour l’appréciation de ce plafond.</w:t>
      </w:r>
    </w:p>
    <w:p w14:paraId="6AC46D30" w14:textId="65BC5FFC" w:rsidR="00881DC8" w:rsidRPr="00E37003" w:rsidRDefault="00881DC8" w:rsidP="00EA7D32">
      <w:pPr>
        <w:rPr>
          <w:rFonts w:cstheme="minorHAnsi"/>
        </w:rPr>
      </w:pPr>
      <w:r w:rsidRPr="00E37003">
        <w:rPr>
          <w:rFonts w:cstheme="minorHAnsi"/>
        </w:rPr>
        <w:br/>
        <w:t xml:space="preserve">Lorsque des circonstances exceptionnelles le justifient et pour une durée limitée, le contingent mensuel peut être dépassé sur décision du chef de service, qui en informe immédiatement les représentants du personnel du Comité Technique (CT). </w:t>
      </w:r>
      <w:r w:rsidR="003C1ADD" w:rsidRPr="00E37003">
        <w:rPr>
          <w:rFonts w:cstheme="minorHAnsi"/>
        </w:rPr>
        <w:t>À</w:t>
      </w:r>
      <w:r w:rsidRPr="00E37003">
        <w:rPr>
          <w:rFonts w:cstheme="minorHAnsi"/>
        </w:rPr>
        <w:t xml:space="preserve"> titre exceptionnel, des dérogations peuvent être accordées, pour certaines fonctions.</w:t>
      </w:r>
    </w:p>
    <w:p w14:paraId="0C9DAD59" w14:textId="06BB22DD" w:rsidR="00881DC8" w:rsidRPr="00E37003" w:rsidRDefault="00881DC8" w:rsidP="00EA7D32">
      <w:pPr>
        <w:rPr>
          <w:rFonts w:cstheme="minorHAnsi"/>
        </w:rPr>
      </w:pPr>
    </w:p>
    <w:p w14:paraId="180FD9D2" w14:textId="3B7C06DE" w:rsidR="00881DC8" w:rsidRPr="00E37003" w:rsidRDefault="00881DC8" w:rsidP="00EA7D32">
      <w:pPr>
        <w:pStyle w:val="NormalWeb"/>
        <w:numPr>
          <w:ilvl w:val="0"/>
          <w:numId w:val="43"/>
        </w:numPr>
        <w:spacing w:before="0" w:beforeAutospacing="0" w:after="0" w:afterAutospacing="0"/>
        <w:rPr>
          <w:rStyle w:val="lev"/>
          <w:rFonts w:asciiTheme="minorHAnsi" w:hAnsiTheme="minorHAnsi" w:cstheme="minorHAnsi"/>
          <w:color w:val="4472C4" w:themeColor="accent1"/>
          <w:sz w:val="22"/>
          <w:szCs w:val="22"/>
        </w:rPr>
      </w:pPr>
      <w:r w:rsidRPr="00E37003">
        <w:rPr>
          <w:rStyle w:val="lev"/>
          <w:rFonts w:asciiTheme="minorHAnsi" w:hAnsiTheme="minorHAnsi" w:cstheme="minorHAnsi"/>
          <w:color w:val="4472C4" w:themeColor="accent1"/>
          <w:sz w:val="22"/>
          <w:szCs w:val="22"/>
        </w:rPr>
        <w:t>Montants</w:t>
      </w:r>
    </w:p>
    <w:p w14:paraId="3714CD2A" w14:textId="77777777" w:rsidR="007B3B9F" w:rsidRPr="00E37003" w:rsidRDefault="007B3B9F" w:rsidP="00EA7D32">
      <w:pPr>
        <w:pStyle w:val="NormalWeb"/>
        <w:spacing w:before="0" w:beforeAutospacing="0" w:after="0" w:afterAutospacing="0"/>
        <w:rPr>
          <w:rFonts w:asciiTheme="minorHAnsi" w:hAnsiTheme="minorHAnsi" w:cstheme="minorHAnsi"/>
          <w:sz w:val="22"/>
          <w:szCs w:val="22"/>
        </w:rPr>
      </w:pPr>
    </w:p>
    <w:p w14:paraId="5BBA23E4" w14:textId="4D1140BE" w:rsidR="007B3B9F" w:rsidRPr="00E37003" w:rsidRDefault="00881DC8" w:rsidP="00EA7D32">
      <w:pPr>
        <w:pStyle w:val="NormalWeb"/>
        <w:numPr>
          <w:ilvl w:val="0"/>
          <w:numId w:val="44"/>
        </w:numPr>
        <w:spacing w:before="0" w:beforeAutospacing="0" w:after="0" w:afterAutospacing="0"/>
        <w:rPr>
          <w:rFonts w:asciiTheme="minorHAnsi" w:hAnsiTheme="minorHAnsi" w:cstheme="minorHAnsi"/>
          <w:color w:val="4472C4" w:themeColor="accent1"/>
          <w:sz w:val="22"/>
          <w:szCs w:val="22"/>
        </w:rPr>
      </w:pPr>
      <w:r w:rsidRPr="00E37003">
        <w:rPr>
          <w:rStyle w:val="lev"/>
          <w:rFonts w:asciiTheme="minorHAnsi" w:hAnsiTheme="minorHAnsi" w:cstheme="minorHAnsi"/>
          <w:color w:val="4472C4" w:themeColor="accent1"/>
          <w:sz w:val="22"/>
          <w:szCs w:val="22"/>
        </w:rPr>
        <w:t>Pour les agents à temps complet</w:t>
      </w:r>
    </w:p>
    <w:p w14:paraId="33240064" w14:textId="642432B5" w:rsidR="00881DC8" w:rsidRPr="00E37003" w:rsidRDefault="00881DC8" w:rsidP="001A4F2C">
      <w:pPr>
        <w:pStyle w:val="NormalWeb"/>
        <w:rPr>
          <w:rFonts w:asciiTheme="minorHAnsi" w:hAnsiTheme="minorHAnsi" w:cstheme="minorHAnsi"/>
          <w:sz w:val="22"/>
          <w:szCs w:val="22"/>
        </w:rPr>
      </w:pPr>
      <w:r w:rsidRPr="00E37003">
        <w:rPr>
          <w:rFonts w:asciiTheme="minorHAnsi" w:hAnsiTheme="minorHAnsi" w:cstheme="minorHAnsi"/>
          <w:sz w:val="22"/>
          <w:szCs w:val="22"/>
        </w:rPr>
        <w:lastRenderedPageBreak/>
        <w:t xml:space="preserve">Les IHTS sont calculées selon le taux horaire de l’agent, qui prend pour base le montant du </w:t>
      </w:r>
      <w:proofErr w:type="gramStart"/>
      <w:r w:rsidRPr="00E37003">
        <w:rPr>
          <w:rFonts w:asciiTheme="minorHAnsi" w:hAnsiTheme="minorHAnsi" w:cstheme="minorHAnsi"/>
          <w:sz w:val="22"/>
          <w:szCs w:val="22"/>
        </w:rPr>
        <w:t>traitement</w:t>
      </w:r>
      <w:proofErr w:type="gramEnd"/>
      <w:r w:rsidRPr="00E37003">
        <w:rPr>
          <w:rFonts w:asciiTheme="minorHAnsi" w:hAnsiTheme="minorHAnsi" w:cstheme="minorHAnsi"/>
          <w:sz w:val="22"/>
          <w:szCs w:val="22"/>
        </w:rPr>
        <w:t xml:space="preserve"> brut annuel de l’agent (détenu au moment de la réalisation des heures supplémentaires) et de l’indemnité de résidence divisés par 1820. Ce taux horaire est ensuite majoré de :</w:t>
      </w:r>
    </w:p>
    <w:p w14:paraId="072FD186" w14:textId="77777777" w:rsidR="00881DC8" w:rsidRPr="00E37003" w:rsidRDefault="00881DC8" w:rsidP="001A4F2C">
      <w:pPr>
        <w:pStyle w:val="Paragraphedeliste"/>
        <w:numPr>
          <w:ilvl w:val="0"/>
          <w:numId w:val="38"/>
        </w:numPr>
        <w:rPr>
          <w:rFonts w:cstheme="minorHAnsi"/>
        </w:rPr>
      </w:pPr>
      <w:r w:rsidRPr="00E37003">
        <w:rPr>
          <w:rFonts w:cstheme="minorHAnsi"/>
        </w:rPr>
        <w:t>125% pour les quatorze premières heures</w:t>
      </w:r>
    </w:p>
    <w:p w14:paraId="5085C94F" w14:textId="0EFFCF60" w:rsidR="00881DC8" w:rsidRPr="00E37003" w:rsidRDefault="00881DC8" w:rsidP="001A4F2C">
      <w:pPr>
        <w:pStyle w:val="Paragraphedeliste"/>
        <w:numPr>
          <w:ilvl w:val="0"/>
          <w:numId w:val="38"/>
        </w:numPr>
        <w:rPr>
          <w:rFonts w:cstheme="minorHAnsi"/>
        </w:rPr>
      </w:pPr>
      <w:r w:rsidRPr="00E37003">
        <w:rPr>
          <w:rFonts w:cstheme="minorHAnsi"/>
        </w:rPr>
        <w:t>127% pour les heures suivantes.</w:t>
      </w:r>
    </w:p>
    <w:p w14:paraId="06C35EC9" w14:textId="77777777" w:rsidR="007B3B9F" w:rsidRPr="00E37003" w:rsidRDefault="007B3B9F" w:rsidP="001A4F2C">
      <w:pPr>
        <w:rPr>
          <w:rFonts w:cstheme="minorHAnsi"/>
        </w:rPr>
      </w:pPr>
    </w:p>
    <w:p w14:paraId="3788CE6A" w14:textId="77777777" w:rsidR="00881DC8" w:rsidRPr="00E37003" w:rsidRDefault="00881DC8" w:rsidP="001A4F2C">
      <w:pPr>
        <w:pStyle w:val="NormalWeb"/>
        <w:rPr>
          <w:rFonts w:asciiTheme="minorHAnsi" w:hAnsiTheme="minorHAnsi" w:cstheme="minorHAnsi"/>
          <w:sz w:val="22"/>
          <w:szCs w:val="22"/>
        </w:rPr>
      </w:pPr>
      <w:r w:rsidRPr="00E37003">
        <w:rPr>
          <w:rFonts w:asciiTheme="minorHAnsi" w:hAnsiTheme="minorHAnsi" w:cstheme="minorHAnsi"/>
          <w:sz w:val="22"/>
          <w:szCs w:val="22"/>
        </w:rPr>
        <w:t>L’heure supplémentaire selon son rang (taux de la tranche des quatorze premières heures ou taux des heures suivantes) est majorée de :</w:t>
      </w:r>
    </w:p>
    <w:p w14:paraId="166395DF" w14:textId="77777777" w:rsidR="00881DC8" w:rsidRPr="00E37003" w:rsidRDefault="00881DC8" w:rsidP="001A4F2C">
      <w:pPr>
        <w:pStyle w:val="Paragraphedeliste"/>
        <w:numPr>
          <w:ilvl w:val="0"/>
          <w:numId w:val="39"/>
        </w:numPr>
        <w:rPr>
          <w:rFonts w:cstheme="minorHAnsi"/>
        </w:rPr>
      </w:pPr>
      <w:r w:rsidRPr="00E37003">
        <w:rPr>
          <w:rFonts w:cstheme="minorHAnsi"/>
        </w:rPr>
        <w:t>100% lorsqu’elle est effectuée de nuit (de 22 heures à 7 heures)</w:t>
      </w:r>
    </w:p>
    <w:p w14:paraId="05794BEE" w14:textId="2868366C" w:rsidR="00881DC8" w:rsidRPr="00E37003" w:rsidRDefault="00881DC8" w:rsidP="001A4F2C">
      <w:pPr>
        <w:pStyle w:val="Paragraphedeliste"/>
        <w:numPr>
          <w:ilvl w:val="0"/>
          <w:numId w:val="39"/>
        </w:numPr>
        <w:rPr>
          <w:rFonts w:cstheme="minorHAnsi"/>
        </w:rPr>
      </w:pPr>
      <w:r w:rsidRPr="00E37003">
        <w:rPr>
          <w:rFonts w:cstheme="minorHAnsi"/>
        </w:rPr>
        <w:t>66% lorsqu’elle est accomplie un dimanche ou un jour férié.</w:t>
      </w:r>
    </w:p>
    <w:p w14:paraId="40FC9A1C" w14:textId="77777777" w:rsidR="007B3B9F" w:rsidRPr="00E37003" w:rsidRDefault="007B3B9F" w:rsidP="001A4F2C">
      <w:pPr>
        <w:rPr>
          <w:rFonts w:cstheme="minorHAnsi"/>
        </w:rPr>
      </w:pPr>
    </w:p>
    <w:p w14:paraId="1DC3CF8D" w14:textId="578F243F" w:rsidR="00E61BB8" w:rsidRPr="00E37003" w:rsidRDefault="00881DC8" w:rsidP="00EA7D32">
      <w:pPr>
        <w:pStyle w:val="NormalWeb"/>
        <w:numPr>
          <w:ilvl w:val="0"/>
          <w:numId w:val="44"/>
        </w:numPr>
        <w:spacing w:before="0" w:beforeAutospacing="0" w:after="0" w:afterAutospacing="0"/>
        <w:ind w:left="714" w:hanging="357"/>
        <w:rPr>
          <w:rStyle w:val="lev"/>
          <w:color w:val="4472C4" w:themeColor="accent1"/>
          <w:sz w:val="22"/>
          <w:szCs w:val="22"/>
        </w:rPr>
      </w:pPr>
      <w:r w:rsidRPr="00E37003">
        <w:rPr>
          <w:rStyle w:val="lev"/>
          <w:rFonts w:asciiTheme="minorHAnsi" w:hAnsiTheme="minorHAnsi" w:cstheme="minorHAnsi"/>
          <w:color w:val="4472C4" w:themeColor="accent1"/>
          <w:sz w:val="22"/>
          <w:szCs w:val="22"/>
        </w:rPr>
        <w:t>Pour les agents à temps non complet</w:t>
      </w:r>
    </w:p>
    <w:p w14:paraId="19629A9E" w14:textId="4E96DF65" w:rsidR="00881DC8" w:rsidRPr="00E37003" w:rsidRDefault="00881DC8" w:rsidP="001A4F2C">
      <w:pPr>
        <w:rPr>
          <w:rFonts w:cstheme="minorHAnsi"/>
        </w:rPr>
      </w:pPr>
      <w:r w:rsidRPr="00E37003">
        <w:rPr>
          <w:rFonts w:cstheme="minorHAnsi"/>
        </w:rPr>
        <w:t>Les travaux supplémentaires doivent avoir un caractère exceptionnel du fait de la durée de service très limitée de ces agents.</w:t>
      </w:r>
      <w:r w:rsidRPr="00E37003">
        <w:rPr>
          <w:rFonts w:cstheme="minorHAnsi"/>
        </w:rPr>
        <w:br/>
        <w:t>Les IHTS sont calculées selon le taux horaire de l’agent dans la limite des 35 heures. Au-delà, elles sont calculées selon la procédure normale décrite dans le décret n° 2002-60 du 14 janvier 2002.</w:t>
      </w:r>
    </w:p>
    <w:p w14:paraId="0D04F412" w14:textId="77777777" w:rsidR="00EA7D32" w:rsidRPr="00E37003" w:rsidRDefault="00EA7D32" w:rsidP="001A4F2C">
      <w:pPr>
        <w:rPr>
          <w:rFonts w:cstheme="minorHAnsi"/>
        </w:rPr>
      </w:pPr>
    </w:p>
    <w:p w14:paraId="289C3A93" w14:textId="77777777" w:rsidR="00EA7D32" w:rsidRPr="00E37003" w:rsidRDefault="00881DC8" w:rsidP="001A4F2C">
      <w:pPr>
        <w:pStyle w:val="NormalWeb"/>
        <w:numPr>
          <w:ilvl w:val="0"/>
          <w:numId w:val="44"/>
        </w:numPr>
        <w:spacing w:before="0" w:beforeAutospacing="0" w:after="0" w:afterAutospacing="0"/>
        <w:ind w:left="714" w:hanging="357"/>
        <w:rPr>
          <w:rStyle w:val="lev"/>
          <w:color w:val="4472C4" w:themeColor="accent1"/>
          <w:sz w:val="22"/>
          <w:szCs w:val="22"/>
        </w:rPr>
      </w:pPr>
      <w:r w:rsidRPr="00E37003">
        <w:rPr>
          <w:rStyle w:val="lev"/>
          <w:rFonts w:asciiTheme="minorHAnsi" w:hAnsiTheme="minorHAnsi" w:cstheme="minorHAnsi"/>
          <w:color w:val="4472C4" w:themeColor="accent1"/>
          <w:sz w:val="22"/>
          <w:szCs w:val="22"/>
        </w:rPr>
        <w:t>Pour les agents à temps partiel</w:t>
      </w:r>
    </w:p>
    <w:p w14:paraId="76D258DE" w14:textId="6F79A42D" w:rsidR="00881DC8" w:rsidRPr="00E37003" w:rsidRDefault="00881DC8" w:rsidP="00EA7D32">
      <w:pPr>
        <w:pStyle w:val="NormalWeb"/>
        <w:spacing w:before="0" w:beforeAutospacing="0" w:after="0" w:afterAutospacing="0"/>
        <w:rPr>
          <w:b/>
          <w:bCs/>
          <w:color w:val="4472C4" w:themeColor="accent1"/>
          <w:sz w:val="22"/>
          <w:szCs w:val="22"/>
        </w:rPr>
      </w:pPr>
      <w:r w:rsidRPr="00E37003">
        <w:rPr>
          <w:rFonts w:asciiTheme="minorHAnsi" w:hAnsiTheme="minorHAnsi" w:cstheme="minorHAnsi"/>
          <w:sz w:val="22"/>
          <w:szCs w:val="22"/>
        </w:rPr>
        <w:t>Le taux moyen est égal à la fraction suivante :</w:t>
      </w:r>
    </w:p>
    <w:p w14:paraId="030D9C12" w14:textId="77777777" w:rsidR="007B3B9F" w:rsidRPr="00E37003" w:rsidRDefault="00881DC8" w:rsidP="00EA7D32">
      <w:pPr>
        <w:pStyle w:val="NormalWeb"/>
        <w:spacing w:before="0" w:beforeAutospacing="0" w:after="0" w:afterAutospacing="0"/>
        <w:jc w:val="center"/>
        <w:rPr>
          <w:rFonts w:asciiTheme="minorHAnsi" w:hAnsiTheme="minorHAnsi" w:cstheme="minorHAnsi"/>
          <w:sz w:val="22"/>
          <w:szCs w:val="22"/>
          <w:u w:val="single"/>
        </w:rPr>
      </w:pPr>
      <w:r w:rsidRPr="00E37003">
        <w:rPr>
          <w:rFonts w:asciiTheme="minorHAnsi" w:hAnsiTheme="minorHAnsi" w:cstheme="minorHAnsi"/>
          <w:sz w:val="22"/>
          <w:szCs w:val="22"/>
          <w:u w:val="single"/>
        </w:rPr>
        <w:t>Traitement brut annuel + indemnité de résidence</w:t>
      </w:r>
    </w:p>
    <w:p w14:paraId="7EA822B3" w14:textId="1845BEA9" w:rsidR="00881DC8" w:rsidRPr="00E37003" w:rsidRDefault="00881DC8" w:rsidP="00EA7D32">
      <w:pPr>
        <w:pStyle w:val="NormalWeb"/>
        <w:spacing w:before="0" w:beforeAutospacing="0" w:after="0" w:afterAutospacing="0"/>
        <w:jc w:val="center"/>
        <w:rPr>
          <w:rFonts w:asciiTheme="minorHAnsi" w:hAnsiTheme="minorHAnsi" w:cstheme="minorHAnsi"/>
          <w:sz w:val="22"/>
          <w:szCs w:val="22"/>
        </w:rPr>
      </w:pPr>
      <w:r w:rsidRPr="00E37003">
        <w:rPr>
          <w:rFonts w:asciiTheme="minorHAnsi" w:hAnsiTheme="minorHAnsi" w:cstheme="minorHAnsi"/>
          <w:sz w:val="22"/>
          <w:szCs w:val="22"/>
        </w:rPr>
        <w:t>1820</w:t>
      </w:r>
    </w:p>
    <w:p w14:paraId="4F86AA03" w14:textId="602E9511" w:rsidR="00881DC8" w:rsidRPr="00E37003" w:rsidRDefault="00881DC8" w:rsidP="001A4F2C">
      <w:pPr>
        <w:pStyle w:val="NormalWeb"/>
        <w:rPr>
          <w:rFonts w:asciiTheme="minorHAnsi" w:hAnsiTheme="minorHAnsi" w:cstheme="minorHAnsi"/>
          <w:sz w:val="22"/>
          <w:szCs w:val="22"/>
        </w:rPr>
      </w:pPr>
      <w:r w:rsidRPr="00E37003">
        <w:rPr>
          <w:rFonts w:asciiTheme="minorHAnsi" w:hAnsiTheme="minorHAnsi" w:cstheme="minorHAnsi"/>
          <w:sz w:val="22"/>
          <w:szCs w:val="22"/>
        </w:rPr>
        <w:t xml:space="preserve">Ce mode de calcul s’applique </w:t>
      </w:r>
      <w:r w:rsidR="007B3B9F" w:rsidRPr="00E37003">
        <w:rPr>
          <w:rFonts w:asciiTheme="minorHAnsi" w:hAnsiTheme="minorHAnsi" w:cstheme="minorHAnsi"/>
          <w:sz w:val="22"/>
          <w:szCs w:val="22"/>
        </w:rPr>
        <w:t>quel que</w:t>
      </w:r>
      <w:r w:rsidRPr="00E37003">
        <w:rPr>
          <w:rFonts w:asciiTheme="minorHAnsi" w:hAnsiTheme="minorHAnsi" w:cstheme="minorHAnsi"/>
          <w:sz w:val="22"/>
          <w:szCs w:val="22"/>
        </w:rPr>
        <w:t xml:space="preserve"> soit le moment de réalisation des heures</w:t>
      </w:r>
      <w:r w:rsidR="001A4F2C" w:rsidRPr="00E37003">
        <w:rPr>
          <w:rFonts w:asciiTheme="minorHAnsi" w:hAnsiTheme="minorHAnsi" w:cstheme="minorHAnsi"/>
          <w:sz w:val="22"/>
          <w:szCs w:val="22"/>
        </w:rPr>
        <w:t xml:space="preserve"> </w:t>
      </w:r>
      <w:r w:rsidRPr="00E37003">
        <w:rPr>
          <w:rFonts w:asciiTheme="minorHAnsi" w:hAnsiTheme="minorHAnsi" w:cstheme="minorHAnsi"/>
          <w:sz w:val="22"/>
          <w:szCs w:val="22"/>
        </w:rPr>
        <w:t>supplémentaires et le nombre de ces dernières.</w:t>
      </w:r>
    </w:p>
    <w:p w14:paraId="7C3518BE" w14:textId="32C8F4DC" w:rsidR="00881DC8" w:rsidRPr="00E37003" w:rsidRDefault="00881DC8" w:rsidP="00EA7D32">
      <w:pPr>
        <w:pStyle w:val="NormalWeb"/>
        <w:numPr>
          <w:ilvl w:val="0"/>
          <w:numId w:val="43"/>
        </w:numPr>
        <w:spacing w:before="0" w:beforeAutospacing="0" w:after="0" w:afterAutospacing="0"/>
        <w:rPr>
          <w:rStyle w:val="lev"/>
          <w:color w:val="4472C4" w:themeColor="accent1"/>
          <w:sz w:val="22"/>
          <w:szCs w:val="22"/>
        </w:rPr>
      </w:pPr>
      <w:r w:rsidRPr="00E37003">
        <w:rPr>
          <w:rStyle w:val="lev"/>
          <w:rFonts w:asciiTheme="minorHAnsi" w:hAnsiTheme="minorHAnsi" w:cstheme="minorHAnsi"/>
          <w:color w:val="4472C4" w:themeColor="accent1"/>
          <w:sz w:val="22"/>
          <w:szCs w:val="22"/>
        </w:rPr>
        <w:t>Cumul</w:t>
      </w:r>
    </w:p>
    <w:p w14:paraId="6266589D" w14:textId="77777777" w:rsidR="00983F45" w:rsidRPr="00E37003" w:rsidRDefault="00983F45" w:rsidP="00983F45">
      <w:pPr>
        <w:pStyle w:val="NormalWeb"/>
        <w:spacing w:before="0" w:beforeAutospacing="0" w:after="0" w:afterAutospacing="0"/>
        <w:ind w:left="720"/>
        <w:rPr>
          <w:rStyle w:val="lev"/>
          <w:color w:val="4472C4" w:themeColor="accent1"/>
          <w:sz w:val="22"/>
          <w:szCs w:val="22"/>
        </w:rPr>
      </w:pPr>
    </w:p>
    <w:p w14:paraId="0DBD1149" w14:textId="77777777" w:rsidR="00983F45" w:rsidRPr="00E37003" w:rsidRDefault="00881DC8" w:rsidP="00983F45">
      <w:pPr>
        <w:pStyle w:val="NormalWeb"/>
        <w:numPr>
          <w:ilvl w:val="0"/>
          <w:numId w:val="44"/>
        </w:numPr>
        <w:spacing w:before="0" w:beforeAutospacing="0" w:after="0" w:afterAutospacing="0"/>
        <w:ind w:left="714" w:hanging="357"/>
        <w:rPr>
          <w:rStyle w:val="lev"/>
          <w:rFonts w:asciiTheme="minorHAnsi" w:hAnsiTheme="minorHAnsi" w:cstheme="minorHAnsi"/>
          <w:color w:val="4472C4" w:themeColor="accent1"/>
          <w:sz w:val="22"/>
          <w:szCs w:val="22"/>
        </w:rPr>
      </w:pPr>
      <w:r w:rsidRPr="00E37003">
        <w:rPr>
          <w:rStyle w:val="lev"/>
          <w:rFonts w:asciiTheme="minorHAnsi" w:hAnsiTheme="minorHAnsi" w:cstheme="minorHAnsi"/>
          <w:color w:val="4472C4" w:themeColor="accent1"/>
          <w:sz w:val="22"/>
          <w:szCs w:val="22"/>
        </w:rPr>
        <w:t>Les IHTS sont cumulables avec</w:t>
      </w:r>
    </w:p>
    <w:p w14:paraId="1C032132" w14:textId="7A93A8BB" w:rsidR="00881DC8" w:rsidRPr="00E37003" w:rsidRDefault="00881DC8" w:rsidP="00983F45">
      <w:pPr>
        <w:pStyle w:val="NormalWeb"/>
        <w:rPr>
          <w:rFonts w:asciiTheme="minorHAnsi" w:hAnsiTheme="minorHAnsi" w:cstheme="minorHAnsi"/>
          <w:sz w:val="22"/>
          <w:szCs w:val="22"/>
        </w:rPr>
      </w:pPr>
      <w:r w:rsidRPr="00E37003">
        <w:rPr>
          <w:rFonts w:asciiTheme="minorHAnsi" w:hAnsiTheme="minorHAnsi" w:cstheme="minorHAnsi"/>
          <w:sz w:val="22"/>
          <w:szCs w:val="22"/>
        </w:rPr>
        <w:t>Les indemnités forfaitaires pour travaux supplémentaires susceptibles d’être versées à certains fonctionnaires de catégorie B, depuis le 21 novembre 2007 (décret 2007-1360 du 19 novembre 2007).</w:t>
      </w:r>
    </w:p>
    <w:p w14:paraId="3643A642" w14:textId="11C12B56" w:rsidR="00983F45" w:rsidRPr="00E37003" w:rsidRDefault="00881DC8" w:rsidP="001A4F2C">
      <w:pPr>
        <w:pStyle w:val="NormalWeb"/>
        <w:numPr>
          <w:ilvl w:val="0"/>
          <w:numId w:val="44"/>
        </w:numPr>
        <w:spacing w:before="0" w:beforeAutospacing="0" w:after="0" w:afterAutospacing="0"/>
        <w:ind w:left="714" w:hanging="357"/>
        <w:rPr>
          <w:rStyle w:val="lev"/>
          <w:rFonts w:asciiTheme="minorHAnsi" w:hAnsiTheme="minorHAnsi" w:cstheme="minorHAnsi"/>
          <w:color w:val="4472C4" w:themeColor="accent1"/>
          <w:sz w:val="22"/>
          <w:szCs w:val="22"/>
        </w:rPr>
      </w:pPr>
      <w:r w:rsidRPr="00E37003">
        <w:rPr>
          <w:rStyle w:val="lev"/>
          <w:rFonts w:asciiTheme="minorHAnsi" w:hAnsiTheme="minorHAnsi" w:cstheme="minorHAnsi"/>
          <w:color w:val="4472C4" w:themeColor="accent1"/>
          <w:sz w:val="22"/>
          <w:szCs w:val="22"/>
        </w:rPr>
        <w:t>Les IHTS ne sont pas cumulables avec</w:t>
      </w:r>
    </w:p>
    <w:p w14:paraId="3AA83724" w14:textId="77777777" w:rsidR="00F67966" w:rsidRPr="00E37003" w:rsidRDefault="00F67966" w:rsidP="00F67966">
      <w:pPr>
        <w:pStyle w:val="NormalWeb"/>
        <w:spacing w:before="0" w:beforeAutospacing="0" w:after="0" w:afterAutospacing="0"/>
        <w:ind w:left="714"/>
        <w:rPr>
          <w:rStyle w:val="lev"/>
          <w:rFonts w:asciiTheme="minorHAnsi" w:hAnsiTheme="minorHAnsi" w:cstheme="minorHAnsi"/>
          <w:color w:val="4472C4" w:themeColor="accent1"/>
          <w:sz w:val="22"/>
          <w:szCs w:val="22"/>
        </w:rPr>
      </w:pPr>
    </w:p>
    <w:p w14:paraId="5D1A60AE" w14:textId="77777777" w:rsidR="00881DC8" w:rsidRPr="00E37003" w:rsidRDefault="00881DC8" w:rsidP="001A4F2C">
      <w:pPr>
        <w:pStyle w:val="Paragraphedeliste"/>
        <w:numPr>
          <w:ilvl w:val="0"/>
          <w:numId w:val="40"/>
        </w:numPr>
        <w:rPr>
          <w:rFonts w:cstheme="minorHAnsi"/>
        </w:rPr>
      </w:pPr>
      <w:r w:rsidRPr="00E37003">
        <w:rPr>
          <w:rFonts w:cstheme="minorHAnsi"/>
        </w:rPr>
        <w:t>La rémunération des heures supplémentaires d'enseignement</w:t>
      </w:r>
    </w:p>
    <w:p w14:paraId="57FBE03B" w14:textId="022A01E4" w:rsidR="00881DC8" w:rsidRPr="00E37003" w:rsidRDefault="00881DC8" w:rsidP="001A4F2C">
      <w:pPr>
        <w:pStyle w:val="Paragraphedeliste"/>
        <w:numPr>
          <w:ilvl w:val="0"/>
          <w:numId w:val="40"/>
        </w:numPr>
        <w:rPr>
          <w:rFonts w:cstheme="minorHAnsi"/>
        </w:rPr>
      </w:pPr>
      <w:r w:rsidRPr="00E37003">
        <w:rPr>
          <w:rFonts w:cstheme="minorHAnsi"/>
        </w:rPr>
        <w:t xml:space="preserve">L'indemnité forfaitaire représentative de sujétions et de travaux supplémentaires (adjoint </w:t>
      </w:r>
      <w:r w:rsidR="00970E9D" w:rsidRPr="00E37003">
        <w:rPr>
          <w:rFonts w:cstheme="minorHAnsi"/>
        </w:rPr>
        <w:t>technique</w:t>
      </w:r>
      <w:r w:rsidR="00A92794" w:rsidRPr="00E37003">
        <w:rPr>
          <w:rFonts w:cstheme="minorHAnsi"/>
        </w:rPr>
        <w:t xml:space="preserve"> en</w:t>
      </w:r>
      <w:r w:rsidR="00970E9D" w:rsidRPr="00E37003">
        <w:rPr>
          <w:rFonts w:cstheme="minorHAnsi"/>
        </w:rPr>
        <w:t xml:space="preserve"> charg</w:t>
      </w:r>
      <w:r w:rsidR="00A92794" w:rsidRPr="00E37003">
        <w:rPr>
          <w:rFonts w:cstheme="minorHAnsi"/>
        </w:rPr>
        <w:t>e</w:t>
      </w:r>
      <w:r w:rsidRPr="00E37003">
        <w:rPr>
          <w:rFonts w:cstheme="minorHAnsi"/>
        </w:rPr>
        <w:t xml:space="preserve"> de la conduite de véhicules, conseiller et assistant socio-éducatif),</w:t>
      </w:r>
    </w:p>
    <w:p w14:paraId="74D61C49" w14:textId="77777777" w:rsidR="00881DC8" w:rsidRPr="00E37003" w:rsidRDefault="00881DC8" w:rsidP="001A4F2C">
      <w:pPr>
        <w:pStyle w:val="Paragraphedeliste"/>
        <w:numPr>
          <w:ilvl w:val="0"/>
          <w:numId w:val="40"/>
        </w:numPr>
        <w:rPr>
          <w:rFonts w:cstheme="minorHAnsi"/>
        </w:rPr>
      </w:pPr>
      <w:r w:rsidRPr="00E37003">
        <w:rPr>
          <w:rFonts w:cstheme="minorHAnsi"/>
        </w:rPr>
        <w:t>Toute autre indemnité de même nature</w:t>
      </w:r>
    </w:p>
    <w:p w14:paraId="55080917" w14:textId="77777777" w:rsidR="00881DC8" w:rsidRPr="00E37003" w:rsidRDefault="00881DC8" w:rsidP="001A4F2C">
      <w:pPr>
        <w:pStyle w:val="Paragraphedeliste"/>
        <w:numPr>
          <w:ilvl w:val="0"/>
          <w:numId w:val="40"/>
        </w:numPr>
        <w:rPr>
          <w:rFonts w:cstheme="minorHAnsi"/>
        </w:rPr>
      </w:pPr>
      <w:r w:rsidRPr="00E37003">
        <w:rPr>
          <w:rFonts w:cstheme="minorHAnsi"/>
        </w:rPr>
        <w:t>Un repos compensateur. L’autorité locale décide discrétionnairement du mode de compensation, financier ou par récupération du temps travaillé en supplément. Dans ce dernier cas, une majoration pour travail de nuit, dimanches et jours fériés peut être envisagée dans les mêmes proportions que pour la rémunération. Si le temps de récupération est inférieur aux heures effectuées, le solde sera rémunéré.</w:t>
      </w:r>
    </w:p>
    <w:p w14:paraId="555E7191" w14:textId="2961496F" w:rsidR="00881DC8" w:rsidRPr="00E37003" w:rsidRDefault="00C6622F" w:rsidP="001A4F2C">
      <w:pPr>
        <w:pStyle w:val="NormalWeb"/>
        <w:rPr>
          <w:rFonts w:asciiTheme="minorHAnsi" w:hAnsiTheme="minorHAnsi" w:cstheme="minorHAnsi"/>
          <w:sz w:val="22"/>
          <w:szCs w:val="22"/>
        </w:rPr>
      </w:pPr>
      <w:hyperlink r:id="rId9" w:history="1">
        <w:r w:rsidR="00881DC8" w:rsidRPr="00E37003">
          <w:rPr>
            <w:rStyle w:val="Lienhypertexte"/>
            <w:rFonts w:asciiTheme="minorHAnsi" w:hAnsiTheme="minorHAnsi" w:cstheme="minorHAnsi"/>
            <w:sz w:val="22"/>
            <w:szCs w:val="22"/>
          </w:rPr>
          <w:t xml:space="preserve">Décret </w:t>
        </w:r>
      </w:hyperlink>
      <w:hyperlink r:id="rId10" w:history="1">
        <w:r w:rsidR="00881DC8" w:rsidRPr="00E37003">
          <w:rPr>
            <w:rStyle w:val="Lienhypertexte"/>
            <w:rFonts w:asciiTheme="minorHAnsi" w:hAnsiTheme="minorHAnsi" w:cstheme="minorHAnsi"/>
            <w:sz w:val="22"/>
            <w:szCs w:val="22"/>
          </w:rPr>
          <w:t xml:space="preserve">n°2019-133 du 25 février </w:t>
        </w:r>
      </w:hyperlink>
      <w:hyperlink r:id="rId11" w:history="1">
        <w:r w:rsidR="00881DC8" w:rsidRPr="00E37003">
          <w:rPr>
            <w:rStyle w:val="Lienhypertexte"/>
            <w:rFonts w:asciiTheme="minorHAnsi" w:hAnsiTheme="minorHAnsi" w:cstheme="minorHAnsi"/>
            <w:sz w:val="22"/>
            <w:szCs w:val="22"/>
          </w:rPr>
          <w:t>2019</w:t>
        </w:r>
      </w:hyperlink>
      <w:r w:rsidR="00881DC8" w:rsidRPr="00E37003">
        <w:rPr>
          <w:rFonts w:asciiTheme="minorHAnsi" w:hAnsiTheme="minorHAnsi" w:cstheme="minorHAnsi"/>
          <w:sz w:val="22"/>
          <w:szCs w:val="22"/>
        </w:rPr>
        <w:t xml:space="preserve"> portant application aux agents publics de la réduction de cotisations salariales et de l’exonération d’impôt sur le revenu au titre des rémunérations des heures supplémentaires ou du temps de travail additionnel effectif</w:t>
      </w:r>
    </w:p>
    <w:p w14:paraId="7CF4DB6A" w14:textId="05B47035" w:rsidR="00E37003" w:rsidRPr="00E37003" w:rsidRDefault="00E37003" w:rsidP="00E37003">
      <w:pPr>
        <w:rPr>
          <w:rFonts w:cstheme="minorHAnsi"/>
          <w:b/>
          <w:bCs/>
        </w:rPr>
      </w:pPr>
      <w:r w:rsidRPr="00E37003">
        <w:rPr>
          <w:rFonts w:cstheme="minorHAnsi"/>
        </w:rPr>
        <w:t>Il est demandé au conseil syndical d’autoriser Le Président à</w:t>
      </w:r>
      <w:r w:rsidR="0070031E">
        <w:rPr>
          <w:rFonts w:cstheme="minorHAnsi"/>
        </w:rPr>
        <w:t> :</w:t>
      </w:r>
    </w:p>
    <w:p w14:paraId="32BE14C8" w14:textId="60C44817" w:rsidR="00E37003" w:rsidRPr="00E37003" w:rsidRDefault="0070031E" w:rsidP="00B06638">
      <w:pPr>
        <w:pStyle w:val="Paragraphedeliste"/>
        <w:numPr>
          <w:ilvl w:val="0"/>
          <w:numId w:val="15"/>
        </w:numPr>
        <w:rPr>
          <w:rFonts w:cstheme="minorHAnsi"/>
          <w:b/>
          <w:bCs/>
        </w:rPr>
      </w:pPr>
      <w:r>
        <w:rPr>
          <w:rFonts w:cstheme="minorHAnsi"/>
        </w:rPr>
        <w:lastRenderedPageBreak/>
        <w:t>I</w:t>
      </w:r>
      <w:r w:rsidR="00E37003" w:rsidRPr="00E37003">
        <w:rPr>
          <w:rFonts w:cstheme="minorHAnsi"/>
        </w:rPr>
        <w:t>nstituer le régime des indemnités horaires pour travaux supplémentaires (I.H.T.S.) en faveur des agents susceptibles de les percevoir, dès lors que l’emploi occupé implique la réalisation effective d’heures supplémentaires et que le travail supplémentaire réalisé n’a pas fait l’objet d’une compensation sous la forme d’un repos compensateur, décidée expressément par l’autorité territoriale</w:t>
      </w:r>
      <w:r w:rsidR="00021839">
        <w:rPr>
          <w:rFonts w:cstheme="minorHAnsi"/>
        </w:rPr>
        <w:t> ;</w:t>
      </w:r>
    </w:p>
    <w:p w14:paraId="4B8CD89F" w14:textId="69566719" w:rsidR="003C0F33" w:rsidRPr="00E37003" w:rsidRDefault="0001213F" w:rsidP="00B06638">
      <w:pPr>
        <w:pStyle w:val="Paragraphedeliste"/>
        <w:numPr>
          <w:ilvl w:val="0"/>
          <w:numId w:val="15"/>
        </w:numPr>
        <w:rPr>
          <w:rFonts w:cstheme="minorHAnsi"/>
          <w:b/>
          <w:bCs/>
        </w:rPr>
      </w:pPr>
      <w:r w:rsidRPr="00E37003">
        <w:rPr>
          <w:rFonts w:cstheme="minorHAnsi"/>
        </w:rPr>
        <w:t>Acter les principes de rémunération des IH</w:t>
      </w:r>
      <w:r w:rsidR="00C64059" w:rsidRPr="00E37003">
        <w:rPr>
          <w:rFonts w:cstheme="minorHAnsi"/>
        </w:rPr>
        <w:t>TS</w:t>
      </w:r>
      <w:r w:rsidRPr="00E37003">
        <w:rPr>
          <w:rFonts w:cstheme="minorHAnsi"/>
        </w:rPr>
        <w:t xml:space="preserve"> comme exposé</w:t>
      </w:r>
      <w:r w:rsidR="00D1674C" w:rsidRPr="00E37003">
        <w:rPr>
          <w:rFonts w:cstheme="minorHAnsi"/>
        </w:rPr>
        <w:t>s</w:t>
      </w:r>
      <w:r w:rsidRPr="00E37003">
        <w:rPr>
          <w:rFonts w:cstheme="minorHAnsi"/>
        </w:rPr>
        <w:t xml:space="preserve"> précédemment</w:t>
      </w:r>
      <w:r w:rsidR="00B06638" w:rsidRPr="00E37003">
        <w:rPr>
          <w:rFonts w:cstheme="minorHAnsi"/>
        </w:rPr>
        <w:t xml:space="preserve"> à compter du 1</w:t>
      </w:r>
      <w:r w:rsidR="00B06638" w:rsidRPr="00E37003">
        <w:rPr>
          <w:rFonts w:cstheme="minorHAnsi"/>
          <w:vertAlign w:val="superscript"/>
        </w:rPr>
        <w:t>er</w:t>
      </w:r>
      <w:r w:rsidR="00B06638" w:rsidRPr="00E37003">
        <w:rPr>
          <w:rFonts w:cstheme="minorHAnsi"/>
        </w:rPr>
        <w:t xml:space="preserve"> novembre 2022.</w:t>
      </w:r>
    </w:p>
    <w:p w14:paraId="05226D9C" w14:textId="77777777" w:rsidR="00B06638" w:rsidRPr="00A81ED4" w:rsidRDefault="00B06638" w:rsidP="00B06638">
      <w:pPr>
        <w:pStyle w:val="Paragraphedeliste"/>
        <w:rPr>
          <w:rFonts w:cstheme="minorHAnsi"/>
          <w:b/>
          <w:bCs/>
          <w:sz w:val="28"/>
          <w:szCs w:val="20"/>
        </w:rPr>
      </w:pPr>
    </w:p>
    <w:p w14:paraId="30394F09" w14:textId="6C473328" w:rsidR="00E57412" w:rsidRPr="00A81ED4" w:rsidRDefault="00E57412" w:rsidP="00983F45">
      <w:pPr>
        <w:pStyle w:val="Listepuces"/>
        <w:numPr>
          <w:ilvl w:val="0"/>
          <w:numId w:val="0"/>
        </w:numPr>
        <w:ind w:left="360" w:hanging="360"/>
        <w:rPr>
          <w:rFonts w:asciiTheme="minorHAnsi" w:hAnsiTheme="minorHAnsi" w:cstheme="minorHAnsi"/>
        </w:rPr>
      </w:pPr>
    </w:p>
    <w:p w14:paraId="7545D0BC" w14:textId="53E3C130" w:rsidR="003C0F33" w:rsidRPr="00A81ED4" w:rsidRDefault="003C0F33" w:rsidP="003C0F33">
      <w:pPr>
        <w:pStyle w:val="Titre1"/>
        <w:rPr>
          <w:rFonts w:cstheme="minorHAnsi"/>
        </w:rPr>
      </w:pPr>
      <w:bookmarkStart w:id="20" w:name="_Toc116298361"/>
      <w:r w:rsidRPr="00A81ED4">
        <w:rPr>
          <w:rFonts w:cstheme="minorHAnsi"/>
        </w:rPr>
        <w:t xml:space="preserve">Délibération concernant </w:t>
      </w:r>
      <w:r w:rsidR="00120CCB" w:rsidRPr="00A81ED4">
        <w:rPr>
          <w:rFonts w:cstheme="minorHAnsi"/>
        </w:rPr>
        <w:t>la prime de responsabilité des emplois administratifs de direction</w:t>
      </w:r>
      <w:bookmarkEnd w:id="20"/>
    </w:p>
    <w:p w14:paraId="0C3597AF" w14:textId="77777777" w:rsidR="00120CCB" w:rsidRPr="00C704C4" w:rsidRDefault="00120CCB" w:rsidP="00120CCB">
      <w:pPr>
        <w:pStyle w:val="Listepuces"/>
        <w:numPr>
          <w:ilvl w:val="0"/>
          <w:numId w:val="0"/>
        </w:numPr>
        <w:rPr>
          <w:rFonts w:asciiTheme="minorHAnsi" w:hAnsiTheme="minorHAnsi" w:cstheme="minorHAnsi"/>
          <w:sz w:val="22"/>
          <w:szCs w:val="22"/>
        </w:rPr>
      </w:pPr>
    </w:p>
    <w:p w14:paraId="543E2701" w14:textId="1E74D1FE" w:rsidR="002B13C9" w:rsidRPr="00C704C4" w:rsidRDefault="00120CCB" w:rsidP="00120CCB">
      <w:pPr>
        <w:pStyle w:val="Listepuces"/>
        <w:numPr>
          <w:ilvl w:val="0"/>
          <w:numId w:val="0"/>
        </w:numPr>
        <w:rPr>
          <w:rFonts w:asciiTheme="minorHAnsi" w:hAnsiTheme="minorHAnsi" w:cstheme="minorHAnsi"/>
          <w:sz w:val="22"/>
          <w:szCs w:val="22"/>
        </w:rPr>
      </w:pPr>
      <w:r w:rsidRPr="00C704C4">
        <w:rPr>
          <w:rFonts w:asciiTheme="minorHAnsi" w:hAnsiTheme="minorHAnsi" w:cstheme="minorHAnsi"/>
          <w:sz w:val="22"/>
          <w:szCs w:val="22"/>
        </w:rPr>
        <w:t xml:space="preserve">Conformément </w:t>
      </w:r>
      <w:r w:rsidR="000A0AFD" w:rsidRPr="00C704C4">
        <w:rPr>
          <w:rFonts w:asciiTheme="minorHAnsi" w:hAnsiTheme="minorHAnsi" w:cstheme="minorHAnsi"/>
          <w:sz w:val="22"/>
          <w:szCs w:val="22"/>
        </w:rPr>
        <w:t xml:space="preserve">au </w:t>
      </w:r>
      <w:r w:rsidR="00163560" w:rsidRPr="00C704C4">
        <w:rPr>
          <w:rFonts w:asciiTheme="minorHAnsi" w:hAnsiTheme="minorHAnsi" w:cstheme="minorHAnsi"/>
          <w:sz w:val="22"/>
          <w:szCs w:val="22"/>
        </w:rPr>
        <w:t xml:space="preserve">Code Général de la Fonction Publique territoriale </w:t>
      </w:r>
      <w:r w:rsidR="005B084B" w:rsidRPr="00C704C4">
        <w:rPr>
          <w:rFonts w:asciiTheme="minorHAnsi" w:hAnsiTheme="minorHAnsi" w:cstheme="minorHAnsi"/>
          <w:sz w:val="22"/>
          <w:szCs w:val="22"/>
        </w:rPr>
        <w:t xml:space="preserve">et au </w:t>
      </w:r>
      <w:r w:rsidR="000A0AFD" w:rsidRPr="00C704C4">
        <w:rPr>
          <w:rFonts w:asciiTheme="minorHAnsi" w:hAnsiTheme="minorHAnsi" w:cstheme="minorHAnsi"/>
          <w:sz w:val="22"/>
          <w:szCs w:val="22"/>
        </w:rPr>
        <w:t>décret n°88-631 du 6 mai 1988, modifié</w:t>
      </w:r>
      <w:r w:rsidRPr="00C704C4">
        <w:rPr>
          <w:rFonts w:asciiTheme="minorHAnsi" w:hAnsiTheme="minorHAnsi" w:cstheme="minorHAnsi"/>
          <w:sz w:val="22"/>
          <w:szCs w:val="22"/>
        </w:rPr>
        <w:t xml:space="preserve">, </w:t>
      </w:r>
      <w:r w:rsidR="000A0AFD" w:rsidRPr="00C704C4">
        <w:rPr>
          <w:rFonts w:asciiTheme="minorHAnsi" w:hAnsiTheme="minorHAnsi" w:cstheme="minorHAnsi"/>
          <w:sz w:val="22"/>
          <w:szCs w:val="22"/>
        </w:rPr>
        <w:t>u</w:t>
      </w:r>
      <w:r w:rsidRPr="00C704C4">
        <w:rPr>
          <w:rFonts w:asciiTheme="minorHAnsi" w:hAnsiTheme="minorHAnsi" w:cstheme="minorHAnsi"/>
          <w:sz w:val="22"/>
          <w:szCs w:val="22"/>
        </w:rPr>
        <w:t>ne prime de responsabilité des emplois administratifs de direction peut être attribuée aux agents occupant les</w:t>
      </w:r>
      <w:r w:rsidR="002B13C9" w:rsidRPr="00C704C4">
        <w:rPr>
          <w:rFonts w:asciiTheme="minorHAnsi" w:hAnsiTheme="minorHAnsi" w:cstheme="minorHAnsi"/>
          <w:sz w:val="22"/>
          <w:szCs w:val="22"/>
        </w:rPr>
        <w:t xml:space="preserve"> emplois </w:t>
      </w:r>
      <w:r w:rsidRPr="00C704C4">
        <w:rPr>
          <w:rFonts w:asciiTheme="minorHAnsi" w:hAnsiTheme="minorHAnsi" w:cstheme="minorHAnsi"/>
          <w:sz w:val="22"/>
          <w:szCs w:val="22"/>
        </w:rPr>
        <w:t>fonction</w:t>
      </w:r>
      <w:r w:rsidR="002B13C9" w:rsidRPr="00C704C4">
        <w:rPr>
          <w:rFonts w:asciiTheme="minorHAnsi" w:hAnsiTheme="minorHAnsi" w:cstheme="minorHAnsi"/>
          <w:sz w:val="22"/>
          <w:szCs w:val="22"/>
        </w:rPr>
        <w:t>nel</w:t>
      </w:r>
      <w:r w:rsidRPr="00C704C4">
        <w:rPr>
          <w:rFonts w:asciiTheme="minorHAnsi" w:hAnsiTheme="minorHAnsi" w:cstheme="minorHAnsi"/>
          <w:sz w:val="22"/>
          <w:szCs w:val="22"/>
        </w:rPr>
        <w:t xml:space="preserve">s </w:t>
      </w:r>
      <w:r w:rsidR="002B13C9" w:rsidRPr="00C704C4">
        <w:rPr>
          <w:rFonts w:asciiTheme="minorHAnsi" w:hAnsiTheme="minorHAnsi" w:cstheme="minorHAnsi"/>
          <w:sz w:val="22"/>
          <w:szCs w:val="22"/>
        </w:rPr>
        <w:t>de direction suivants :</w:t>
      </w:r>
    </w:p>
    <w:p w14:paraId="02A8B8EC" w14:textId="77777777" w:rsidR="005B084B" w:rsidRPr="00C704C4" w:rsidRDefault="005B084B" w:rsidP="005B084B">
      <w:pPr>
        <w:pStyle w:val="Listepuces"/>
        <w:numPr>
          <w:ilvl w:val="0"/>
          <w:numId w:val="0"/>
        </w:numPr>
        <w:rPr>
          <w:rFonts w:asciiTheme="minorHAnsi" w:hAnsiTheme="minorHAnsi" w:cstheme="minorHAnsi"/>
          <w:sz w:val="22"/>
          <w:szCs w:val="22"/>
        </w:rPr>
      </w:pPr>
    </w:p>
    <w:p w14:paraId="471C16CA" w14:textId="7D5039E5" w:rsidR="005B084B" w:rsidRPr="00C704C4" w:rsidRDefault="005B084B" w:rsidP="005B084B">
      <w:pPr>
        <w:pStyle w:val="NormalWeb"/>
        <w:spacing w:before="0" w:beforeAutospacing="0" w:after="0" w:afterAutospacing="0"/>
        <w:rPr>
          <w:rFonts w:asciiTheme="minorHAnsi" w:hAnsiTheme="minorHAnsi" w:cstheme="minorHAnsi"/>
          <w:sz w:val="22"/>
          <w:szCs w:val="22"/>
        </w:rPr>
      </w:pPr>
      <w:r w:rsidRPr="00C704C4">
        <w:rPr>
          <w:rFonts w:asciiTheme="minorHAnsi" w:hAnsiTheme="minorHAnsi" w:cstheme="minorHAnsi"/>
          <w:sz w:val="22"/>
          <w:szCs w:val="22"/>
        </w:rPr>
        <w:t xml:space="preserve">- Directeur général des services des communes de 2 000 habitants et plus et directeur général ou directeur des établissements publics dont la liste est mentionnée à </w:t>
      </w:r>
      <w:hyperlink r:id="rId12" w:history="1">
        <w:r w:rsidRPr="00C704C4">
          <w:rPr>
            <w:rStyle w:val="Lienhypertexte"/>
            <w:rFonts w:asciiTheme="minorHAnsi" w:hAnsiTheme="minorHAnsi" w:cstheme="minorHAnsi"/>
            <w:sz w:val="22"/>
            <w:szCs w:val="22"/>
          </w:rPr>
          <w:t xml:space="preserve">l'article 53 de la loi du 26 janvier 1984 </w:t>
        </w:r>
      </w:hyperlink>
      <w:r w:rsidRPr="00C704C4">
        <w:rPr>
          <w:rFonts w:asciiTheme="minorHAnsi" w:hAnsiTheme="minorHAnsi" w:cstheme="minorHAnsi"/>
          <w:sz w:val="22"/>
          <w:szCs w:val="22"/>
        </w:rPr>
        <w:t>susvisée ;</w:t>
      </w:r>
    </w:p>
    <w:p w14:paraId="22A575F9" w14:textId="092D69AF" w:rsidR="005B084B" w:rsidRDefault="005B084B" w:rsidP="00967B55">
      <w:pPr>
        <w:pStyle w:val="NormalWeb"/>
        <w:spacing w:before="0" w:beforeAutospacing="0" w:after="0" w:afterAutospacing="0"/>
        <w:rPr>
          <w:rFonts w:asciiTheme="minorHAnsi" w:hAnsiTheme="minorHAnsi" w:cstheme="minorHAnsi"/>
          <w:sz w:val="22"/>
          <w:szCs w:val="22"/>
        </w:rPr>
      </w:pPr>
      <w:r w:rsidRPr="00C704C4">
        <w:rPr>
          <w:rFonts w:asciiTheme="minorHAnsi" w:hAnsiTheme="minorHAnsi" w:cstheme="minorHAnsi"/>
          <w:sz w:val="22"/>
          <w:szCs w:val="22"/>
        </w:rPr>
        <w:t>- Directeur général adjoint des services des communes de plus de 10 000 habitants et directeur adjoint des établissements publics dont la liste est mentionnée à l'article 53 de la loi du 26 janvier 1984 précitée</w:t>
      </w:r>
      <w:r w:rsidR="00021839">
        <w:rPr>
          <w:rFonts w:asciiTheme="minorHAnsi" w:hAnsiTheme="minorHAnsi" w:cstheme="minorHAnsi"/>
          <w:sz w:val="22"/>
          <w:szCs w:val="22"/>
        </w:rPr>
        <w:t> ;</w:t>
      </w:r>
    </w:p>
    <w:p w14:paraId="7277CB00" w14:textId="3C2B4917" w:rsidR="00967B55" w:rsidRPr="00C704C4" w:rsidRDefault="00967B55" w:rsidP="00967B5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p>
    <w:p w14:paraId="2F7687D4" w14:textId="08EFBC7D" w:rsidR="005B084B" w:rsidRPr="00C704C4" w:rsidRDefault="00021839" w:rsidP="005B084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005B084B" w:rsidRPr="00C704C4">
        <w:rPr>
          <w:rFonts w:asciiTheme="minorHAnsi" w:hAnsiTheme="minorHAnsi" w:cstheme="minorHAnsi"/>
          <w:sz w:val="22"/>
          <w:szCs w:val="22"/>
        </w:rPr>
        <w:t xml:space="preserve"> Les syndicats intercommunaux et les syndicats mixtes exclusivement composés de collectivités territoriales et de groupements de ces collectivités dont les compétences, l'importance du budget, le nombre et la qualification des agents à encadrer le permettent, sont assimilés à des communes de plus de 10 000 habitants ;</w:t>
      </w:r>
    </w:p>
    <w:p w14:paraId="71459000" w14:textId="6FF26D0D" w:rsidR="005B084B" w:rsidRPr="00C704C4" w:rsidRDefault="00021839" w:rsidP="005B084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5B084B" w:rsidRPr="00C704C4">
        <w:rPr>
          <w:rFonts w:asciiTheme="minorHAnsi" w:hAnsiTheme="minorHAnsi" w:cstheme="minorHAnsi"/>
          <w:sz w:val="22"/>
          <w:szCs w:val="22"/>
        </w:rPr>
        <w:t>Les centres communaux d'action sociale et les centres intercommunaux d'action sociale dont l'importance du budget de fonctionnement et le nombre et la qualification des agents à encadrer le permettent sont assimilés à des communes de plus de 10 000 habitants.</w:t>
      </w:r>
    </w:p>
    <w:p w14:paraId="2E625775" w14:textId="77777777" w:rsidR="005B084B" w:rsidRPr="00C704C4" w:rsidRDefault="005B084B" w:rsidP="005B084B">
      <w:pPr>
        <w:pStyle w:val="NormalWeb"/>
        <w:spacing w:before="0" w:beforeAutospacing="0" w:after="0" w:afterAutospacing="0"/>
        <w:rPr>
          <w:rFonts w:asciiTheme="minorHAnsi" w:hAnsiTheme="minorHAnsi" w:cstheme="minorHAnsi"/>
          <w:sz w:val="22"/>
          <w:szCs w:val="22"/>
        </w:rPr>
      </w:pPr>
    </w:p>
    <w:p w14:paraId="4BDED9CA" w14:textId="77777777" w:rsidR="00120CCB" w:rsidRPr="00C704C4" w:rsidRDefault="00120CCB" w:rsidP="000A0AFD">
      <w:pPr>
        <w:pStyle w:val="Listepuces"/>
        <w:numPr>
          <w:ilvl w:val="0"/>
          <w:numId w:val="0"/>
        </w:numPr>
        <w:ind w:left="360" w:hanging="360"/>
        <w:rPr>
          <w:rFonts w:asciiTheme="minorHAnsi" w:hAnsiTheme="minorHAnsi" w:cstheme="minorHAnsi"/>
          <w:sz w:val="22"/>
          <w:szCs w:val="22"/>
        </w:rPr>
      </w:pPr>
      <w:r w:rsidRPr="00C704C4">
        <w:rPr>
          <w:rFonts w:asciiTheme="minorHAnsi" w:hAnsiTheme="minorHAnsi" w:cstheme="minorHAnsi"/>
          <w:sz w:val="22"/>
          <w:szCs w:val="22"/>
        </w:rPr>
        <w:t>Cette prime est fixée à 15% maximum du traitement brut de l’agent.</w:t>
      </w:r>
    </w:p>
    <w:p w14:paraId="3F55F891" w14:textId="77777777" w:rsidR="00120CCB" w:rsidRPr="00C704C4" w:rsidRDefault="00120CCB" w:rsidP="000A0AFD">
      <w:pPr>
        <w:pStyle w:val="Listepuces"/>
        <w:numPr>
          <w:ilvl w:val="0"/>
          <w:numId w:val="0"/>
        </w:numPr>
        <w:ind w:left="360" w:hanging="360"/>
        <w:rPr>
          <w:rFonts w:asciiTheme="minorHAnsi" w:hAnsiTheme="minorHAnsi" w:cstheme="minorHAnsi"/>
          <w:sz w:val="22"/>
          <w:szCs w:val="22"/>
        </w:rPr>
      </w:pPr>
    </w:p>
    <w:p w14:paraId="602DB8E0" w14:textId="2E3C2130" w:rsidR="00120CCB" w:rsidRPr="00C704C4" w:rsidRDefault="00120CCB" w:rsidP="000A0AFD">
      <w:pPr>
        <w:pStyle w:val="Listepuces"/>
        <w:numPr>
          <w:ilvl w:val="0"/>
          <w:numId w:val="0"/>
        </w:numPr>
        <w:rPr>
          <w:rFonts w:asciiTheme="minorHAnsi" w:hAnsiTheme="minorHAnsi" w:cstheme="minorHAnsi"/>
          <w:sz w:val="22"/>
          <w:szCs w:val="22"/>
        </w:rPr>
      </w:pPr>
      <w:r w:rsidRPr="00C704C4">
        <w:rPr>
          <w:rFonts w:asciiTheme="minorHAnsi" w:hAnsiTheme="minorHAnsi" w:cstheme="minorHAnsi"/>
          <w:sz w:val="22"/>
          <w:szCs w:val="22"/>
        </w:rPr>
        <w:t>Le versement de cette prime est interrompu lorsque le bénéficiaire n'exerce pas, pour quelque raison que ce soit, la fonction correspondant à son emploi, sauf en cas de congé annuel, congé pris dans le cadre d'un compte épargne-temps</w:t>
      </w:r>
      <w:r w:rsidR="00021839">
        <w:rPr>
          <w:rFonts w:asciiTheme="minorHAnsi" w:hAnsiTheme="minorHAnsi" w:cstheme="minorHAnsi"/>
          <w:sz w:val="22"/>
          <w:szCs w:val="22"/>
        </w:rPr>
        <w:t>,</w:t>
      </w:r>
      <w:r w:rsidRPr="00C704C4">
        <w:rPr>
          <w:rFonts w:asciiTheme="minorHAnsi" w:hAnsiTheme="minorHAnsi" w:cstheme="minorHAnsi"/>
          <w:sz w:val="22"/>
          <w:szCs w:val="22"/>
        </w:rPr>
        <w:t xml:space="preserve"> de maladie ordinaire, de maternité ou de congé pour accident de </w:t>
      </w:r>
      <w:r w:rsidR="005B084B" w:rsidRPr="00C704C4">
        <w:rPr>
          <w:rFonts w:asciiTheme="minorHAnsi" w:hAnsiTheme="minorHAnsi" w:cstheme="minorHAnsi"/>
          <w:sz w:val="22"/>
          <w:szCs w:val="22"/>
        </w:rPr>
        <w:t>travail.</w:t>
      </w:r>
    </w:p>
    <w:p w14:paraId="551A6049" w14:textId="77777777" w:rsidR="00120CCB" w:rsidRPr="00C704C4" w:rsidRDefault="00120CCB" w:rsidP="005B084B">
      <w:pPr>
        <w:pStyle w:val="Listepuces"/>
        <w:numPr>
          <w:ilvl w:val="0"/>
          <w:numId w:val="0"/>
        </w:numPr>
        <w:rPr>
          <w:rFonts w:asciiTheme="minorHAnsi" w:hAnsiTheme="minorHAnsi" w:cstheme="minorHAnsi"/>
          <w:sz w:val="22"/>
          <w:szCs w:val="22"/>
        </w:rPr>
      </w:pPr>
    </w:p>
    <w:p w14:paraId="0282837D" w14:textId="03F97840" w:rsidR="003C0F33" w:rsidRPr="00C704C4" w:rsidRDefault="00120CCB" w:rsidP="000A0AFD">
      <w:pPr>
        <w:pStyle w:val="Listepuces"/>
        <w:numPr>
          <w:ilvl w:val="0"/>
          <w:numId w:val="0"/>
        </w:numPr>
        <w:rPr>
          <w:rFonts w:asciiTheme="minorHAnsi" w:hAnsiTheme="minorHAnsi" w:cstheme="minorHAnsi"/>
          <w:sz w:val="22"/>
          <w:szCs w:val="22"/>
        </w:rPr>
      </w:pPr>
      <w:r w:rsidRPr="00C704C4">
        <w:rPr>
          <w:rFonts w:asciiTheme="minorHAnsi" w:hAnsiTheme="minorHAnsi" w:cstheme="minorHAnsi"/>
          <w:sz w:val="22"/>
          <w:szCs w:val="22"/>
        </w:rPr>
        <w:t>Le directeur général adjoint, le secrétaire général adjoint ou le directeur adjoint chargé de l'intérim du fonctionnaire défaillant peut, pendant la même période, se voir attribuer le bénéfice de cette prime dans les mêmes conditions.</w:t>
      </w:r>
    </w:p>
    <w:p w14:paraId="1486F024" w14:textId="77777777" w:rsidR="005B084B" w:rsidRPr="00C704C4" w:rsidRDefault="005B084B" w:rsidP="000A0AFD">
      <w:pPr>
        <w:pStyle w:val="Listepuces"/>
        <w:numPr>
          <w:ilvl w:val="0"/>
          <w:numId w:val="0"/>
        </w:numPr>
        <w:rPr>
          <w:rFonts w:asciiTheme="minorHAnsi" w:hAnsiTheme="minorHAnsi" w:cstheme="minorHAnsi"/>
          <w:sz w:val="22"/>
          <w:szCs w:val="22"/>
        </w:rPr>
      </w:pPr>
    </w:p>
    <w:p w14:paraId="6AF76429" w14:textId="036C464C" w:rsidR="005B084B" w:rsidRPr="00C704C4" w:rsidRDefault="00777D44" w:rsidP="005B084B">
      <w:pPr>
        <w:rPr>
          <w:rFonts w:cstheme="minorHAnsi"/>
        </w:rPr>
      </w:pPr>
      <w:bookmarkStart w:id="21" w:name="_Hlk116289104"/>
      <w:r>
        <w:rPr>
          <w:rFonts w:cstheme="minorHAnsi"/>
        </w:rPr>
        <w:t>Il est demandé au conseil syndical d’</w:t>
      </w:r>
      <w:r w:rsidR="005B084B" w:rsidRPr="00C704C4">
        <w:rPr>
          <w:rFonts w:cstheme="minorHAnsi"/>
        </w:rPr>
        <w:t>autorise</w:t>
      </w:r>
      <w:r>
        <w:rPr>
          <w:rFonts w:cstheme="minorHAnsi"/>
        </w:rPr>
        <w:t>r</w:t>
      </w:r>
      <w:r w:rsidR="005B084B" w:rsidRPr="00C704C4">
        <w:rPr>
          <w:rFonts w:cstheme="minorHAnsi"/>
        </w:rPr>
        <w:t xml:space="preserve"> M. Le Président à :</w:t>
      </w:r>
    </w:p>
    <w:p w14:paraId="02E4EBDF" w14:textId="597BFAB7" w:rsidR="0070031E" w:rsidRPr="0070031E" w:rsidRDefault="0070031E" w:rsidP="004B4373">
      <w:pPr>
        <w:pStyle w:val="Paragraphedeliste"/>
        <w:numPr>
          <w:ilvl w:val="0"/>
          <w:numId w:val="15"/>
        </w:numPr>
        <w:rPr>
          <w:rFonts w:cstheme="minorHAnsi"/>
          <w:b/>
          <w:bCs/>
        </w:rPr>
      </w:pPr>
      <w:r w:rsidRPr="0070031E">
        <w:rPr>
          <w:rFonts w:cstheme="minorHAnsi"/>
        </w:rPr>
        <w:t xml:space="preserve">Instituer </w:t>
      </w:r>
      <w:r w:rsidRPr="00A81ED4">
        <w:rPr>
          <w:rFonts w:cstheme="minorHAnsi"/>
        </w:rPr>
        <w:t>la prime de responsabilité des emplois administratifs de direction</w:t>
      </w:r>
      <w:r w:rsidR="006145AB">
        <w:rPr>
          <w:rFonts w:cstheme="minorHAnsi"/>
        </w:rPr>
        <w:t> ;</w:t>
      </w:r>
      <w:r w:rsidRPr="0070031E">
        <w:rPr>
          <w:rFonts w:cstheme="minorHAnsi"/>
        </w:rPr>
        <w:t xml:space="preserve"> </w:t>
      </w:r>
    </w:p>
    <w:bookmarkEnd w:id="21"/>
    <w:p w14:paraId="2FCA6E62" w14:textId="5113E27E" w:rsidR="005B084B" w:rsidRPr="0070031E" w:rsidRDefault="005B084B" w:rsidP="004B4373">
      <w:pPr>
        <w:pStyle w:val="Paragraphedeliste"/>
        <w:numPr>
          <w:ilvl w:val="0"/>
          <w:numId w:val="15"/>
        </w:numPr>
        <w:rPr>
          <w:rFonts w:cstheme="minorHAnsi"/>
          <w:b/>
          <w:bCs/>
        </w:rPr>
      </w:pPr>
      <w:r w:rsidRPr="0070031E">
        <w:rPr>
          <w:rFonts w:cstheme="minorHAnsi"/>
        </w:rPr>
        <w:t>Acter les principes de la prime de responsabilité des emplois administratifs de direction comme exposés précédemment à compter du 1</w:t>
      </w:r>
      <w:r w:rsidRPr="0070031E">
        <w:rPr>
          <w:rFonts w:cstheme="minorHAnsi"/>
          <w:vertAlign w:val="superscript"/>
        </w:rPr>
        <w:t>er</w:t>
      </w:r>
      <w:r w:rsidRPr="0070031E">
        <w:rPr>
          <w:rFonts w:cstheme="minorHAnsi"/>
        </w:rPr>
        <w:t xml:space="preserve"> novembre 2022.</w:t>
      </w:r>
    </w:p>
    <w:p w14:paraId="1C5C831C" w14:textId="77777777" w:rsidR="005B084B" w:rsidRPr="00C704C4" w:rsidRDefault="005B084B" w:rsidP="000A0AFD">
      <w:pPr>
        <w:pStyle w:val="Listepuces"/>
        <w:numPr>
          <w:ilvl w:val="0"/>
          <w:numId w:val="0"/>
        </w:numPr>
        <w:rPr>
          <w:rFonts w:asciiTheme="minorHAnsi" w:hAnsiTheme="minorHAnsi" w:cstheme="minorHAnsi"/>
          <w:sz w:val="22"/>
          <w:szCs w:val="22"/>
        </w:rPr>
      </w:pPr>
    </w:p>
    <w:p w14:paraId="3211D0A3" w14:textId="77777777" w:rsidR="003C0F33" w:rsidRPr="00C704C4" w:rsidRDefault="003C0F33" w:rsidP="00983F45">
      <w:pPr>
        <w:pStyle w:val="Listepuces"/>
        <w:numPr>
          <w:ilvl w:val="0"/>
          <w:numId w:val="0"/>
        </w:numPr>
        <w:ind w:left="360" w:hanging="360"/>
        <w:rPr>
          <w:rFonts w:asciiTheme="minorHAnsi" w:hAnsiTheme="minorHAnsi" w:cstheme="minorHAnsi"/>
          <w:sz w:val="22"/>
          <w:szCs w:val="22"/>
        </w:rPr>
      </w:pPr>
    </w:p>
    <w:p w14:paraId="552A4571" w14:textId="56C36F09" w:rsidR="00921039" w:rsidRPr="00C704C4" w:rsidRDefault="00921039" w:rsidP="001A4F2C">
      <w:pPr>
        <w:pStyle w:val="Titre1"/>
        <w:rPr>
          <w:rFonts w:cstheme="minorHAnsi"/>
        </w:rPr>
      </w:pPr>
      <w:bookmarkStart w:id="22" w:name="_Toc116298362"/>
      <w:r w:rsidRPr="00C704C4">
        <w:rPr>
          <w:rFonts w:cstheme="minorHAnsi"/>
        </w:rPr>
        <w:t xml:space="preserve">Cabinet LEYTON CTR, convention d’analyse des </w:t>
      </w:r>
      <w:bookmarkStart w:id="23" w:name="_Hlk116289189"/>
      <w:r w:rsidRPr="00C704C4">
        <w:rPr>
          <w:rFonts w:cstheme="minorHAnsi"/>
        </w:rPr>
        <w:t>charges sociales et fiscale</w:t>
      </w:r>
      <w:bookmarkEnd w:id="23"/>
      <w:r w:rsidR="00777D44">
        <w:rPr>
          <w:rFonts w:cstheme="minorHAnsi"/>
        </w:rPr>
        <w:t>s</w:t>
      </w:r>
      <w:bookmarkEnd w:id="22"/>
    </w:p>
    <w:p w14:paraId="51B6D10C" w14:textId="77777777" w:rsidR="00921039" w:rsidRPr="00C704C4" w:rsidRDefault="00921039" w:rsidP="001A4F2C">
      <w:pPr>
        <w:rPr>
          <w:rFonts w:cstheme="minorHAnsi"/>
          <w:lang w:eastAsia="fr-FR"/>
        </w:rPr>
      </w:pPr>
    </w:p>
    <w:p w14:paraId="6F116E43" w14:textId="2AF3465F" w:rsidR="00F67966" w:rsidRPr="00C704C4" w:rsidRDefault="00921039" w:rsidP="00F67966">
      <w:pPr>
        <w:jc w:val="both"/>
        <w:rPr>
          <w:rFonts w:cstheme="minorHAnsi"/>
        </w:rPr>
      </w:pPr>
      <w:r w:rsidRPr="00C704C4">
        <w:rPr>
          <w:rFonts w:cstheme="minorHAnsi"/>
        </w:rPr>
        <w:t xml:space="preserve">Le cabinet </w:t>
      </w:r>
      <w:r w:rsidR="00197B3C" w:rsidRPr="00C704C4">
        <w:rPr>
          <w:rFonts w:cstheme="minorHAnsi"/>
        </w:rPr>
        <w:t xml:space="preserve">LEYTON </w:t>
      </w:r>
      <w:r w:rsidRPr="00C704C4">
        <w:rPr>
          <w:rFonts w:cstheme="minorHAnsi"/>
        </w:rPr>
        <w:t xml:space="preserve">CTR propose de réaliser une étude sur les optimisations de charges patronales sur les 36 derniers mois et les 36 prochains mois concernant la réduction FILLON applicable aux établissements publics à caractère industriel et commercial. </w:t>
      </w:r>
    </w:p>
    <w:p w14:paraId="51DF7A76" w14:textId="77777777" w:rsidR="005D75F9" w:rsidRPr="00C704C4" w:rsidRDefault="005D75F9" w:rsidP="00F67966">
      <w:pPr>
        <w:jc w:val="both"/>
        <w:rPr>
          <w:rFonts w:cstheme="minorHAnsi"/>
        </w:rPr>
      </w:pPr>
    </w:p>
    <w:p w14:paraId="6D7EA0C2" w14:textId="6258430E" w:rsidR="00921039" w:rsidRPr="00C704C4" w:rsidRDefault="00921039" w:rsidP="00F67966">
      <w:pPr>
        <w:jc w:val="both"/>
        <w:rPr>
          <w:rFonts w:eastAsia="Times New Roman" w:cstheme="minorHAnsi"/>
          <w:lang w:eastAsia="fr-FR"/>
        </w:rPr>
      </w:pPr>
      <w:r w:rsidRPr="00C704C4">
        <w:rPr>
          <w:rFonts w:cstheme="minorHAnsi"/>
        </w:rPr>
        <w:lastRenderedPageBreak/>
        <w:t>Trois critères sont observés afin de vérifier l’éligibilité : l’objet du service, l’origine des ressources et les modalités de fonctionnement.</w:t>
      </w:r>
    </w:p>
    <w:p w14:paraId="2B4E740B" w14:textId="77777777" w:rsidR="00F67966" w:rsidRPr="00C704C4" w:rsidRDefault="00921039" w:rsidP="00F67966">
      <w:pPr>
        <w:jc w:val="both"/>
        <w:rPr>
          <w:rFonts w:cstheme="minorHAnsi"/>
        </w:rPr>
      </w:pPr>
      <w:r w:rsidRPr="00C704C4">
        <w:rPr>
          <w:rFonts w:cstheme="minorHAnsi"/>
        </w:rPr>
        <w:t xml:space="preserve">Conformément à la consultation juridique du cabinet, il apparait que SUD RHONE ENVIRONNEMENT peut prétendre au bénéfice de l’allègement Fillon pour ses agents relevant du régime général et du régime spécial. Le bénéfice de l’allègement Fillon entraîne la réduction du taux d’allocations familiales. </w:t>
      </w:r>
    </w:p>
    <w:p w14:paraId="02352E02" w14:textId="77777777" w:rsidR="00F67966" w:rsidRPr="00A81ED4" w:rsidRDefault="00F67966" w:rsidP="00F67966">
      <w:pPr>
        <w:jc w:val="both"/>
        <w:rPr>
          <w:rFonts w:cstheme="minorHAnsi"/>
        </w:rPr>
      </w:pPr>
    </w:p>
    <w:p w14:paraId="0AB8A535" w14:textId="6F1000E7" w:rsidR="00921039" w:rsidRPr="00A81ED4" w:rsidRDefault="00921039" w:rsidP="006A42D2">
      <w:pPr>
        <w:jc w:val="both"/>
        <w:rPr>
          <w:rFonts w:cstheme="minorHAnsi"/>
        </w:rPr>
      </w:pPr>
      <w:r w:rsidRPr="00E51125">
        <w:rPr>
          <w:rFonts w:cstheme="minorHAnsi"/>
        </w:rPr>
        <w:t xml:space="preserve">L’étude révèle que SUD RHONE ENVIRONNEMENT pourrait récupérer environ </w:t>
      </w:r>
      <w:r w:rsidR="00E51125" w:rsidRPr="00E51125">
        <w:rPr>
          <w:rFonts w:cstheme="minorHAnsi"/>
        </w:rPr>
        <w:t>59 000</w:t>
      </w:r>
      <w:r w:rsidRPr="00E51125">
        <w:rPr>
          <w:rFonts w:cstheme="minorHAnsi"/>
        </w:rPr>
        <w:t xml:space="preserve"> euros sur les 36 derniers mois et une économie prévisible de 25 000 euros par an. Le cabinet </w:t>
      </w:r>
      <w:r w:rsidR="00DC7011" w:rsidRPr="00E51125">
        <w:rPr>
          <w:rFonts w:cstheme="minorHAnsi"/>
        </w:rPr>
        <w:t>LEYTON CTR</w:t>
      </w:r>
      <w:r w:rsidRPr="00E51125">
        <w:rPr>
          <w:rFonts w:cstheme="minorHAnsi"/>
        </w:rPr>
        <w:t xml:space="preserve"> est rémunéré à hauteur de </w:t>
      </w:r>
      <w:r w:rsidR="006145AB">
        <w:rPr>
          <w:rFonts w:cstheme="minorHAnsi"/>
        </w:rPr>
        <w:t>3</w:t>
      </w:r>
      <w:r w:rsidR="007F4C9A">
        <w:rPr>
          <w:rFonts w:cstheme="minorHAnsi"/>
        </w:rPr>
        <w:t>1,5</w:t>
      </w:r>
      <w:r w:rsidRPr="00E51125">
        <w:rPr>
          <w:rFonts w:cstheme="minorHAnsi"/>
        </w:rPr>
        <w:t xml:space="preserve"> % des économies réalisées.</w:t>
      </w:r>
    </w:p>
    <w:p w14:paraId="5C4D4491" w14:textId="77777777" w:rsidR="00F67966" w:rsidRPr="00A81ED4" w:rsidRDefault="00F67966" w:rsidP="006A42D2">
      <w:pPr>
        <w:jc w:val="both"/>
        <w:rPr>
          <w:rFonts w:cstheme="minorHAnsi"/>
        </w:rPr>
      </w:pPr>
    </w:p>
    <w:p w14:paraId="0E595806" w14:textId="1492A6F0" w:rsidR="00F67966" w:rsidRPr="00A81ED4" w:rsidRDefault="00197B3C" w:rsidP="006A42D2">
      <w:pPr>
        <w:jc w:val="both"/>
        <w:rPr>
          <w:rFonts w:cstheme="minorHAnsi"/>
        </w:rPr>
      </w:pPr>
      <w:r w:rsidRPr="00A81ED4">
        <w:rPr>
          <w:rFonts w:cstheme="minorHAnsi"/>
        </w:rPr>
        <w:t xml:space="preserve">Le cabinet LEYTON CTR propose de réaliser une étude sur les optimisations de la TVA appliquée </w:t>
      </w:r>
      <w:r w:rsidR="00AC53ED" w:rsidRPr="00A81ED4">
        <w:rPr>
          <w:rFonts w:cstheme="minorHAnsi"/>
        </w:rPr>
        <w:t>aux ventes</w:t>
      </w:r>
      <w:r w:rsidRPr="00A81ED4">
        <w:rPr>
          <w:rFonts w:cstheme="minorHAnsi"/>
        </w:rPr>
        <w:t xml:space="preserve"> de matériaux et aux prestations de déchets à différents taux de TVA en fonction des flux de déchets concernées. </w:t>
      </w:r>
    </w:p>
    <w:p w14:paraId="0CF29BFC" w14:textId="170F1633" w:rsidR="00197B3C" w:rsidRDefault="00197B3C" w:rsidP="006A42D2">
      <w:pPr>
        <w:jc w:val="both"/>
        <w:rPr>
          <w:rFonts w:cstheme="minorHAnsi"/>
        </w:rPr>
      </w:pPr>
      <w:r w:rsidRPr="00A81ED4">
        <w:rPr>
          <w:rFonts w:cstheme="minorHAnsi"/>
        </w:rPr>
        <w:t xml:space="preserve">Sans avoir de montant estimatif, le cabinet propose d’étudier les 3 années antérieur et de présenter le gain </w:t>
      </w:r>
      <w:r w:rsidR="00DC7011" w:rsidRPr="00A81ED4">
        <w:rPr>
          <w:rFonts w:cstheme="minorHAnsi"/>
        </w:rPr>
        <w:t>potentiel, le cabinet LEYTON CTR est rémunéré à hauteur de 3</w:t>
      </w:r>
      <w:r w:rsidR="00B55592">
        <w:rPr>
          <w:rFonts w:cstheme="minorHAnsi"/>
        </w:rPr>
        <w:t>1,5</w:t>
      </w:r>
      <w:r w:rsidR="00DC7011" w:rsidRPr="00A81ED4">
        <w:rPr>
          <w:rFonts w:cstheme="minorHAnsi"/>
        </w:rPr>
        <w:t xml:space="preserve"> % des économies réalisées.</w:t>
      </w:r>
    </w:p>
    <w:p w14:paraId="38D36969" w14:textId="77777777" w:rsidR="00777D44" w:rsidRPr="00A81ED4" w:rsidRDefault="00777D44" w:rsidP="006A42D2">
      <w:pPr>
        <w:jc w:val="both"/>
        <w:rPr>
          <w:rFonts w:cstheme="minorHAnsi"/>
        </w:rPr>
      </w:pPr>
    </w:p>
    <w:p w14:paraId="37E1F05D" w14:textId="6F3B8A25" w:rsidR="00777D44" w:rsidRPr="00C704C4" w:rsidRDefault="00777D44" w:rsidP="006A42D2">
      <w:pPr>
        <w:jc w:val="both"/>
        <w:rPr>
          <w:rFonts w:cstheme="minorHAnsi"/>
        </w:rPr>
      </w:pPr>
      <w:r>
        <w:rPr>
          <w:rFonts w:cstheme="minorHAnsi"/>
        </w:rPr>
        <w:t>Il est demandé au conseil syndical d’</w:t>
      </w:r>
      <w:r w:rsidRPr="00C704C4">
        <w:rPr>
          <w:rFonts w:cstheme="minorHAnsi"/>
        </w:rPr>
        <w:t>autorise</w:t>
      </w:r>
      <w:r>
        <w:rPr>
          <w:rFonts w:cstheme="minorHAnsi"/>
        </w:rPr>
        <w:t>r</w:t>
      </w:r>
      <w:r w:rsidRPr="00C704C4">
        <w:rPr>
          <w:rFonts w:cstheme="minorHAnsi"/>
        </w:rPr>
        <w:t xml:space="preserve"> M. Le Président à :</w:t>
      </w:r>
    </w:p>
    <w:p w14:paraId="71CEE072" w14:textId="02504C6A" w:rsidR="00777D44" w:rsidRPr="00777D44" w:rsidRDefault="00777D44" w:rsidP="006A42D2">
      <w:pPr>
        <w:pStyle w:val="Paragraphedeliste"/>
        <w:numPr>
          <w:ilvl w:val="0"/>
          <w:numId w:val="15"/>
        </w:numPr>
        <w:jc w:val="both"/>
        <w:rPr>
          <w:rFonts w:cstheme="minorHAnsi"/>
          <w:b/>
          <w:bCs/>
        </w:rPr>
      </w:pPr>
      <w:r>
        <w:rPr>
          <w:rFonts w:cstheme="minorHAnsi"/>
        </w:rPr>
        <w:t>Signer la convention d’analyse</w:t>
      </w:r>
      <w:r w:rsidRPr="00777D44">
        <w:t xml:space="preserve"> </w:t>
      </w:r>
      <w:r>
        <w:t xml:space="preserve">des </w:t>
      </w:r>
      <w:r w:rsidRPr="00777D44">
        <w:rPr>
          <w:rFonts w:cstheme="minorHAnsi"/>
        </w:rPr>
        <w:t>charges sociales et fiscale</w:t>
      </w:r>
      <w:r>
        <w:rPr>
          <w:rFonts w:cstheme="minorHAnsi"/>
        </w:rPr>
        <w:t>s avec le cabinet LEYTON CTR</w:t>
      </w:r>
      <w:r w:rsidR="009C0FF8">
        <w:rPr>
          <w:rFonts w:cstheme="minorHAnsi"/>
        </w:rPr>
        <w:t> ;</w:t>
      </w:r>
    </w:p>
    <w:p w14:paraId="419899BB" w14:textId="5D903940" w:rsidR="00777D44" w:rsidRPr="00777D44" w:rsidRDefault="00777D44" w:rsidP="006A42D2">
      <w:pPr>
        <w:pStyle w:val="Paragraphedeliste"/>
        <w:numPr>
          <w:ilvl w:val="0"/>
          <w:numId w:val="15"/>
        </w:numPr>
        <w:jc w:val="both"/>
        <w:rPr>
          <w:rFonts w:cstheme="minorHAnsi"/>
        </w:rPr>
      </w:pPr>
      <w:r w:rsidRPr="00777D44">
        <w:rPr>
          <w:rFonts w:cstheme="minorHAnsi"/>
        </w:rPr>
        <w:t>Signer tout acte à intervenir</w:t>
      </w:r>
      <w:r w:rsidR="009C0FF8">
        <w:rPr>
          <w:rFonts w:cstheme="minorHAnsi"/>
        </w:rPr>
        <w:t>.</w:t>
      </w:r>
    </w:p>
    <w:p w14:paraId="47EC73FB" w14:textId="0569D371" w:rsidR="00921039" w:rsidRPr="00A81ED4" w:rsidRDefault="00921039" w:rsidP="00983F45">
      <w:pPr>
        <w:pStyle w:val="Listepuces"/>
        <w:numPr>
          <w:ilvl w:val="0"/>
          <w:numId w:val="0"/>
        </w:numPr>
        <w:ind w:left="360" w:hanging="360"/>
        <w:rPr>
          <w:rFonts w:asciiTheme="minorHAnsi" w:hAnsiTheme="minorHAnsi" w:cstheme="minorHAnsi"/>
        </w:rPr>
      </w:pPr>
    </w:p>
    <w:p w14:paraId="27C475DB" w14:textId="77777777" w:rsidR="00E57412" w:rsidRPr="00A81ED4" w:rsidRDefault="00E57412" w:rsidP="00983F45">
      <w:pPr>
        <w:pStyle w:val="Listepuces"/>
        <w:numPr>
          <w:ilvl w:val="0"/>
          <w:numId w:val="0"/>
        </w:numPr>
        <w:ind w:left="360" w:hanging="360"/>
        <w:rPr>
          <w:rFonts w:asciiTheme="minorHAnsi" w:hAnsiTheme="minorHAnsi" w:cstheme="minorHAnsi"/>
        </w:rPr>
      </w:pPr>
    </w:p>
    <w:p w14:paraId="5A44B5CD" w14:textId="57FDCBA3" w:rsidR="00945E10" w:rsidRPr="00A81ED4" w:rsidRDefault="00E16876" w:rsidP="001A4F2C">
      <w:pPr>
        <w:pStyle w:val="Titre1"/>
        <w:rPr>
          <w:rFonts w:cstheme="minorHAnsi"/>
        </w:rPr>
      </w:pPr>
      <w:bookmarkStart w:id="24" w:name="_Toc116298363"/>
      <w:r w:rsidRPr="00A81ED4">
        <w:rPr>
          <w:rFonts w:cstheme="minorHAnsi"/>
        </w:rPr>
        <w:t xml:space="preserve">Question de la Communauté d’Agglomération de Nîmes </w:t>
      </w:r>
      <w:r w:rsidR="00BA53E1" w:rsidRPr="00A81ED4">
        <w:rPr>
          <w:rFonts w:cstheme="minorHAnsi"/>
        </w:rPr>
        <w:t>Métropole concernant la provision pour</w:t>
      </w:r>
      <w:r w:rsidR="00983F45" w:rsidRPr="00A81ED4">
        <w:rPr>
          <w:rFonts w:cstheme="minorHAnsi"/>
        </w:rPr>
        <w:t xml:space="preserve"> </w:t>
      </w:r>
      <w:r w:rsidR="00BA53E1" w:rsidRPr="00A81ED4">
        <w:rPr>
          <w:rFonts w:cstheme="minorHAnsi"/>
        </w:rPr>
        <w:t>risque de la VNC prévue par les adhérents de Sud Rhône Environnement</w:t>
      </w:r>
      <w:bookmarkEnd w:id="24"/>
    </w:p>
    <w:p w14:paraId="526033D3" w14:textId="77777777" w:rsidR="00983F45" w:rsidRPr="00A81ED4" w:rsidRDefault="00983F45" w:rsidP="001A4F2C">
      <w:pPr>
        <w:rPr>
          <w:rFonts w:cstheme="minorHAnsi"/>
        </w:rPr>
      </w:pPr>
    </w:p>
    <w:p w14:paraId="3229E043" w14:textId="3AD29FB0" w:rsidR="00E16876" w:rsidRPr="00A81ED4" w:rsidRDefault="00E16876" w:rsidP="001A4F2C">
      <w:pPr>
        <w:rPr>
          <w:rFonts w:cstheme="minorHAnsi"/>
        </w:rPr>
      </w:pPr>
      <w:bookmarkStart w:id="25" w:name="_Hlk115944072"/>
      <w:r w:rsidRPr="00A81ED4">
        <w:rPr>
          <w:rFonts w:cstheme="minorHAnsi"/>
        </w:rPr>
        <w:t xml:space="preserve">La Communauté </w:t>
      </w:r>
      <w:r w:rsidR="00BA53E1" w:rsidRPr="00A81ED4">
        <w:rPr>
          <w:rFonts w:cstheme="minorHAnsi"/>
        </w:rPr>
        <w:t>d’Agglomération</w:t>
      </w:r>
      <w:r w:rsidRPr="00A81ED4">
        <w:rPr>
          <w:rFonts w:cstheme="minorHAnsi"/>
        </w:rPr>
        <w:t xml:space="preserve"> de Nîmes Métropole </w:t>
      </w:r>
      <w:r w:rsidR="00BA53E1" w:rsidRPr="00A81ED4">
        <w:rPr>
          <w:rFonts w:cstheme="minorHAnsi"/>
        </w:rPr>
        <w:t>souhaite savoir si</w:t>
      </w:r>
      <w:r w:rsidRPr="00A81ED4">
        <w:rPr>
          <w:rFonts w:cstheme="minorHAnsi"/>
        </w:rPr>
        <w:t xml:space="preserve"> la provision pour risque prévu</w:t>
      </w:r>
      <w:r w:rsidR="00BA53E1" w:rsidRPr="00A81ED4">
        <w:rPr>
          <w:rFonts w:cstheme="minorHAnsi"/>
        </w:rPr>
        <w:t>e</w:t>
      </w:r>
      <w:r w:rsidRPr="00A81ED4">
        <w:rPr>
          <w:rFonts w:cstheme="minorHAnsi"/>
        </w:rPr>
        <w:t xml:space="preserve"> par les collectivités dans le cadre du contentieux </w:t>
      </w:r>
      <w:r w:rsidR="00BA53E1" w:rsidRPr="00A81ED4">
        <w:rPr>
          <w:rFonts w:cstheme="minorHAnsi"/>
        </w:rPr>
        <w:t>avec la société Ecoval30 peut être libéré</w:t>
      </w:r>
      <w:r w:rsidR="001B260B">
        <w:rPr>
          <w:rFonts w:cstheme="minorHAnsi"/>
        </w:rPr>
        <w:t>e</w:t>
      </w:r>
      <w:r w:rsidR="00BA53E1" w:rsidRPr="00A81ED4">
        <w:rPr>
          <w:rFonts w:cstheme="minorHAnsi"/>
        </w:rPr>
        <w:t xml:space="preserve"> par la collectivité.</w:t>
      </w:r>
    </w:p>
    <w:p w14:paraId="43E74580" w14:textId="77777777" w:rsidR="00025920" w:rsidRPr="00A81ED4" w:rsidRDefault="00025920" w:rsidP="001A4F2C">
      <w:pPr>
        <w:rPr>
          <w:rFonts w:cstheme="minorHAnsi"/>
        </w:rPr>
      </w:pPr>
    </w:p>
    <w:p w14:paraId="76A559EF" w14:textId="2FBF005D" w:rsidR="00615D68" w:rsidRDefault="00615D68" w:rsidP="001A4F2C">
      <w:pPr>
        <w:rPr>
          <w:rFonts w:cstheme="minorHAnsi"/>
        </w:rPr>
      </w:pPr>
      <w:r w:rsidRPr="00A81ED4">
        <w:rPr>
          <w:rFonts w:cstheme="minorHAnsi"/>
        </w:rPr>
        <w:t xml:space="preserve">Le </w:t>
      </w:r>
      <w:r w:rsidR="00D1674C" w:rsidRPr="00A81ED4">
        <w:rPr>
          <w:rFonts w:cstheme="minorHAnsi"/>
        </w:rPr>
        <w:t>P</w:t>
      </w:r>
      <w:r w:rsidRPr="00A81ED4">
        <w:rPr>
          <w:rFonts w:cstheme="minorHAnsi"/>
        </w:rPr>
        <w:t xml:space="preserve">résident </w:t>
      </w:r>
      <w:r w:rsidR="00D1674C" w:rsidRPr="00A81ED4">
        <w:rPr>
          <w:rFonts w:cstheme="minorHAnsi"/>
        </w:rPr>
        <w:t>rappelle</w:t>
      </w:r>
      <w:r w:rsidRPr="00A81ED4">
        <w:rPr>
          <w:rFonts w:cstheme="minorHAnsi"/>
        </w:rPr>
        <w:t xml:space="preserve"> que la délibération D</w:t>
      </w:r>
      <w:r w:rsidR="004C625E" w:rsidRPr="00A81ED4">
        <w:rPr>
          <w:rFonts w:cstheme="minorHAnsi"/>
        </w:rPr>
        <w:t>2</w:t>
      </w:r>
      <w:r w:rsidRPr="00A81ED4">
        <w:rPr>
          <w:rFonts w:cstheme="minorHAnsi"/>
        </w:rPr>
        <w:t>1.014</w:t>
      </w:r>
      <w:r w:rsidR="004C625E" w:rsidRPr="00A81ED4">
        <w:rPr>
          <w:rFonts w:cstheme="minorHAnsi"/>
        </w:rPr>
        <w:t xml:space="preserve"> </w:t>
      </w:r>
      <w:r w:rsidRPr="00A81ED4">
        <w:rPr>
          <w:rFonts w:cstheme="minorHAnsi"/>
        </w:rPr>
        <w:t xml:space="preserve">a adopté le principe de répartition de la provision pour risque relative au </w:t>
      </w:r>
      <w:r w:rsidR="00972B1A" w:rsidRPr="00A81ED4">
        <w:rPr>
          <w:rFonts w:cstheme="minorHAnsi"/>
        </w:rPr>
        <w:t>contentieux</w:t>
      </w:r>
      <w:r w:rsidRPr="00A81ED4">
        <w:rPr>
          <w:rFonts w:cstheme="minorHAnsi"/>
        </w:rPr>
        <w:t xml:space="preserve"> entre le Syndicat et la société ECOVAL 30, de la façon suivante :</w:t>
      </w:r>
    </w:p>
    <w:p w14:paraId="4D7DCB32" w14:textId="77777777" w:rsidR="006A42D2" w:rsidRPr="00A81ED4" w:rsidRDefault="006A42D2" w:rsidP="001A4F2C">
      <w:pPr>
        <w:rPr>
          <w:rFonts w:cstheme="minorHAnsi"/>
        </w:rPr>
      </w:pPr>
    </w:p>
    <w:p w14:paraId="40782846" w14:textId="0F1D245C" w:rsidR="00615D68" w:rsidRPr="00A81ED4" w:rsidRDefault="00615D68" w:rsidP="001A4F2C">
      <w:pPr>
        <w:pStyle w:val="Paragraphedeliste"/>
        <w:numPr>
          <w:ilvl w:val="0"/>
          <w:numId w:val="41"/>
        </w:numPr>
        <w:rPr>
          <w:rFonts w:cstheme="minorHAnsi"/>
        </w:rPr>
      </w:pPr>
      <w:r w:rsidRPr="00A81ED4">
        <w:rPr>
          <w:rFonts w:cstheme="minorHAnsi"/>
        </w:rPr>
        <w:t xml:space="preserve"> Provision des </w:t>
      </w:r>
      <w:r w:rsidRPr="00A81ED4">
        <w:rPr>
          <w:rFonts w:cstheme="minorHAnsi"/>
          <w:color w:val="000000"/>
        </w:rPr>
        <w:t xml:space="preserve">1 957 491,55€ TTC de </w:t>
      </w:r>
      <w:r w:rsidRPr="00A81ED4">
        <w:rPr>
          <w:rFonts w:cstheme="minorHAnsi"/>
        </w:rPr>
        <w:t xml:space="preserve">la TGAP sur les refus durant les années 2016 à 2019 par </w:t>
      </w:r>
      <w:r w:rsidR="001B260B">
        <w:rPr>
          <w:rFonts w:cstheme="minorHAnsi"/>
        </w:rPr>
        <w:t xml:space="preserve">    </w:t>
      </w:r>
      <w:r w:rsidRPr="00A81ED4">
        <w:rPr>
          <w:rFonts w:cstheme="minorHAnsi"/>
        </w:rPr>
        <w:t>SUD RHONE ENVIRONNEMENT sur la base des tonnages des années concernées pour la répartition sur la durée restante du mandat</w:t>
      </w:r>
      <w:r w:rsidR="001B260B">
        <w:rPr>
          <w:rFonts w:cstheme="minorHAnsi"/>
        </w:rPr>
        <w:t>,</w:t>
      </w:r>
      <w:r w:rsidRPr="00A81ED4">
        <w:rPr>
          <w:rFonts w:cstheme="minorHAnsi"/>
        </w:rPr>
        <w:t xml:space="preserve"> soit 5 ans (162 127,71 € par an pendant 5 ans).</w:t>
      </w:r>
    </w:p>
    <w:p w14:paraId="5CADE869" w14:textId="77777777" w:rsidR="00615D68" w:rsidRPr="00A81ED4" w:rsidRDefault="00615D68" w:rsidP="001A4F2C">
      <w:pPr>
        <w:rPr>
          <w:rFonts w:cstheme="minorHAnsi"/>
        </w:rPr>
      </w:pPr>
    </w:p>
    <w:p w14:paraId="16B9DBF7" w14:textId="77777777" w:rsidR="00615D68" w:rsidRPr="00A81ED4" w:rsidRDefault="00615D68" w:rsidP="001A4F2C">
      <w:pPr>
        <w:pStyle w:val="Paragraphedeliste"/>
        <w:numPr>
          <w:ilvl w:val="0"/>
          <w:numId w:val="41"/>
        </w:numPr>
        <w:rPr>
          <w:rFonts w:cstheme="minorHAnsi"/>
        </w:rPr>
      </w:pPr>
      <w:r w:rsidRPr="00A81ED4">
        <w:rPr>
          <w:rFonts w:cstheme="minorHAnsi"/>
        </w:rPr>
        <w:t xml:space="preserve"> Provision sur le risque VNC par les adhérents de SUD RHONE ENVIRONNEMENT.</w:t>
      </w:r>
    </w:p>
    <w:p w14:paraId="7E148F2F" w14:textId="531F6E9D" w:rsidR="00BA53E1" w:rsidRPr="00A81ED4" w:rsidRDefault="00BA53E1" w:rsidP="001A4F2C">
      <w:pPr>
        <w:rPr>
          <w:rFonts w:cstheme="minorHAnsi"/>
        </w:rPr>
      </w:pPr>
    </w:p>
    <w:p w14:paraId="063A967E" w14:textId="53D79787" w:rsidR="00332396" w:rsidRDefault="00051003" w:rsidP="006A42D2">
      <w:pPr>
        <w:jc w:val="both"/>
        <w:rPr>
          <w:rFonts w:cstheme="minorHAnsi"/>
        </w:rPr>
      </w:pPr>
      <w:r w:rsidRPr="00A81ED4">
        <w:rPr>
          <w:rFonts w:cstheme="minorHAnsi"/>
        </w:rPr>
        <w:t>À</w:t>
      </w:r>
      <w:r w:rsidR="004C625E" w:rsidRPr="00A81ED4">
        <w:rPr>
          <w:rFonts w:cstheme="minorHAnsi"/>
        </w:rPr>
        <w:t xml:space="preserve"> ce jour, l</w:t>
      </w:r>
      <w:r w:rsidRPr="00A81ED4">
        <w:rPr>
          <w:rFonts w:cstheme="minorHAnsi"/>
        </w:rPr>
        <w:t xml:space="preserve">e jugement du contentieux reste en attente </w:t>
      </w:r>
      <w:r w:rsidR="001B260B">
        <w:rPr>
          <w:rFonts w:cstheme="minorHAnsi"/>
        </w:rPr>
        <w:t>d’une décision</w:t>
      </w:r>
      <w:r w:rsidRPr="00A81ED4">
        <w:rPr>
          <w:rFonts w:cstheme="minorHAnsi"/>
        </w:rPr>
        <w:t xml:space="preserve"> pour le 2</w:t>
      </w:r>
      <w:r w:rsidRPr="00A81ED4">
        <w:rPr>
          <w:rFonts w:cstheme="minorHAnsi"/>
          <w:vertAlign w:val="superscript"/>
        </w:rPr>
        <w:t>ème</w:t>
      </w:r>
      <w:r w:rsidRPr="00A81ED4">
        <w:rPr>
          <w:rFonts w:cstheme="minorHAnsi"/>
        </w:rPr>
        <w:t xml:space="preserve"> semestre 2022. Le jugement en attente porte sur l</w:t>
      </w:r>
      <w:r w:rsidR="00F75CFB" w:rsidRPr="00A81ED4">
        <w:rPr>
          <w:rFonts w:cstheme="minorHAnsi"/>
        </w:rPr>
        <w:t>e règlement de la TGAP et l’investissement liés à la ligne TGV.</w:t>
      </w:r>
    </w:p>
    <w:p w14:paraId="2599AB34" w14:textId="77777777" w:rsidR="006A42D2" w:rsidRPr="00A81ED4" w:rsidRDefault="006A42D2" w:rsidP="006A42D2">
      <w:pPr>
        <w:jc w:val="both"/>
        <w:rPr>
          <w:rFonts w:cstheme="minorHAnsi"/>
        </w:rPr>
      </w:pPr>
    </w:p>
    <w:p w14:paraId="505A1C85" w14:textId="24BDFAB7" w:rsidR="006A42D2" w:rsidRDefault="00332396" w:rsidP="006A42D2">
      <w:pPr>
        <w:jc w:val="both"/>
        <w:rPr>
          <w:rFonts w:cstheme="minorHAnsi"/>
        </w:rPr>
      </w:pPr>
      <w:r w:rsidRPr="00A81ED4">
        <w:rPr>
          <w:rFonts w:cstheme="minorHAnsi"/>
        </w:rPr>
        <w:t>Historiquement, seuls les avocats de Sud Rhône Environnement ont alerté sur le potentiel risque de demande de remboursement de la</w:t>
      </w:r>
      <w:r w:rsidR="00BC3802" w:rsidRPr="00A81ED4">
        <w:rPr>
          <w:rFonts w:cstheme="minorHAnsi"/>
        </w:rPr>
        <w:t xml:space="preserve"> </w:t>
      </w:r>
      <w:r w:rsidR="009B3146" w:rsidRPr="00A81ED4">
        <w:rPr>
          <w:rFonts w:cstheme="minorHAnsi"/>
        </w:rPr>
        <w:t>VNC.</w:t>
      </w:r>
      <w:r w:rsidRPr="00A81ED4">
        <w:rPr>
          <w:rFonts w:cstheme="minorHAnsi"/>
        </w:rPr>
        <w:t xml:space="preserve"> Pour l’heure, celle-ci </w:t>
      </w:r>
      <w:r w:rsidR="00BC3802" w:rsidRPr="00A81ED4">
        <w:rPr>
          <w:rFonts w:cstheme="minorHAnsi"/>
        </w:rPr>
        <w:t>n’a pas été abordé</w:t>
      </w:r>
      <w:r w:rsidR="0077790E" w:rsidRPr="00A81ED4">
        <w:rPr>
          <w:rFonts w:cstheme="minorHAnsi"/>
        </w:rPr>
        <w:t>e</w:t>
      </w:r>
      <w:r w:rsidR="00BC3802" w:rsidRPr="00A81ED4">
        <w:rPr>
          <w:rFonts w:cstheme="minorHAnsi"/>
        </w:rPr>
        <w:t xml:space="preserve"> par la partie adverse</w:t>
      </w:r>
      <w:r w:rsidR="00405568">
        <w:rPr>
          <w:rFonts w:cstheme="minorHAnsi"/>
        </w:rPr>
        <w:t xml:space="preserve"> et ne fait l’objet d’aucun litige en cours.</w:t>
      </w:r>
      <w:r w:rsidR="00117B1E">
        <w:rPr>
          <w:rFonts w:cstheme="minorHAnsi"/>
        </w:rPr>
        <w:t xml:space="preserve"> Cependant, le risque n’est pas nul et de droit peut être demandé jusqu’à 5 ans suivant la liquidation judiciaire.</w:t>
      </w:r>
      <w:r w:rsidR="006A42D2">
        <w:rPr>
          <w:rFonts w:cstheme="minorHAnsi"/>
        </w:rPr>
        <w:t xml:space="preserve"> </w:t>
      </w:r>
    </w:p>
    <w:p w14:paraId="0CB6BBA0" w14:textId="77777777" w:rsidR="00117B1E" w:rsidRPr="00A81ED4" w:rsidRDefault="00117B1E" w:rsidP="001A4F2C">
      <w:pPr>
        <w:rPr>
          <w:rFonts w:cstheme="minorHAnsi"/>
        </w:rPr>
      </w:pPr>
    </w:p>
    <w:bookmarkEnd w:id="25"/>
    <w:p w14:paraId="2BEF3832" w14:textId="77777777" w:rsidR="00945E10" w:rsidRPr="00A81ED4" w:rsidRDefault="00945E10" w:rsidP="001A4F2C">
      <w:pPr>
        <w:rPr>
          <w:rFonts w:cstheme="minorHAnsi"/>
        </w:rPr>
      </w:pPr>
    </w:p>
    <w:p w14:paraId="470083FE" w14:textId="011BE9B9" w:rsidR="005E1BF6" w:rsidRPr="00A81ED4" w:rsidRDefault="005132E5" w:rsidP="001A4F2C">
      <w:pPr>
        <w:pStyle w:val="Titre1"/>
        <w:rPr>
          <w:rFonts w:cstheme="minorHAnsi"/>
        </w:rPr>
      </w:pPr>
      <w:bookmarkStart w:id="26" w:name="_Toc116298364"/>
      <w:r w:rsidRPr="00A81ED4">
        <w:rPr>
          <w:rFonts w:cstheme="minorHAnsi"/>
        </w:rPr>
        <w:t>Demande de retrait du Syndicat Sud Rhône Environnement par la</w:t>
      </w:r>
      <w:r w:rsidR="005E1BF6" w:rsidRPr="00A81ED4">
        <w:rPr>
          <w:rFonts w:cstheme="minorHAnsi"/>
        </w:rPr>
        <w:t xml:space="preserve"> </w:t>
      </w:r>
      <w:r w:rsidR="00AC53ED" w:rsidRPr="00A81ED4">
        <w:rPr>
          <w:rFonts w:cstheme="minorHAnsi"/>
        </w:rPr>
        <w:t>C.C.V.B.A</w:t>
      </w:r>
      <w:bookmarkEnd w:id="26"/>
    </w:p>
    <w:p w14:paraId="41B4E1CB" w14:textId="77777777" w:rsidR="00025920" w:rsidRPr="00A81ED4" w:rsidRDefault="00025920" w:rsidP="001A4F2C">
      <w:pPr>
        <w:rPr>
          <w:rFonts w:cstheme="minorHAnsi"/>
        </w:rPr>
      </w:pPr>
    </w:p>
    <w:p w14:paraId="79D48D66" w14:textId="1A6221BC" w:rsidR="005E1BF6" w:rsidRPr="00A81ED4" w:rsidRDefault="005E1BF6" w:rsidP="001A4F2C">
      <w:pPr>
        <w:rPr>
          <w:rFonts w:cstheme="minorHAnsi"/>
        </w:rPr>
      </w:pPr>
      <w:r w:rsidRPr="00A81ED4">
        <w:rPr>
          <w:rFonts w:cstheme="minorHAnsi"/>
        </w:rPr>
        <w:t>Dans un courrier adressé en RAR, en date du 18 aout 2022, la Communauté de Communes de la Vallée des Baux et des Alpilles, demande que sa délibération n° 41/2022 du 24 mars 2022 « Demande de retrait du Syndicat Sud Rhône Environnement -SRE » soit présentée aux assemblées de Sud Rhône Environnement.</w:t>
      </w:r>
    </w:p>
    <w:p w14:paraId="65FBC902" w14:textId="77777777" w:rsidR="00025920" w:rsidRPr="00A81ED4" w:rsidRDefault="00025920" w:rsidP="001A4F2C">
      <w:pPr>
        <w:rPr>
          <w:rFonts w:cstheme="minorHAnsi"/>
        </w:rPr>
      </w:pPr>
    </w:p>
    <w:p w14:paraId="064D418F" w14:textId="534700F0" w:rsidR="00051003" w:rsidRPr="00A81ED4" w:rsidRDefault="005E1BF6" w:rsidP="001A4F2C">
      <w:pPr>
        <w:rPr>
          <w:rFonts w:cstheme="minorHAnsi"/>
        </w:rPr>
      </w:pPr>
      <w:r w:rsidRPr="00A81ED4">
        <w:rPr>
          <w:rFonts w:cstheme="minorHAnsi"/>
        </w:rPr>
        <w:lastRenderedPageBreak/>
        <w:t>Cette délibération propose de ne plus transférer la compétence traitement des déchets à Sud Rhône Environnement et sollicite le retrait de la C.C.V.B.A de Sud Rhône Environnement</w:t>
      </w:r>
      <w:r w:rsidR="00051003" w:rsidRPr="00A81ED4">
        <w:rPr>
          <w:rFonts w:cstheme="minorHAnsi"/>
        </w:rPr>
        <w:t xml:space="preserve"> au 1</w:t>
      </w:r>
      <w:r w:rsidR="00051003" w:rsidRPr="00A81ED4">
        <w:rPr>
          <w:rFonts w:cstheme="minorHAnsi"/>
          <w:vertAlign w:val="superscript"/>
        </w:rPr>
        <w:t>er</w:t>
      </w:r>
      <w:r w:rsidR="00051003" w:rsidRPr="00A81ED4">
        <w:rPr>
          <w:rFonts w:cstheme="minorHAnsi"/>
        </w:rPr>
        <w:t xml:space="preserve"> janvier 2025 en précisant que durant la phase transitoire la </w:t>
      </w:r>
      <w:r w:rsidR="00AC53ED" w:rsidRPr="00A81ED4">
        <w:rPr>
          <w:rFonts w:cstheme="minorHAnsi"/>
        </w:rPr>
        <w:t>C.C.V.B.A</w:t>
      </w:r>
      <w:r w:rsidR="00051003" w:rsidRPr="00A81ED4">
        <w:rPr>
          <w:rFonts w:cstheme="minorHAnsi"/>
        </w:rPr>
        <w:t xml:space="preserve"> ne saurait être partie d’éventuels nouveaux investissements du Syndicat.</w:t>
      </w:r>
    </w:p>
    <w:p w14:paraId="51A89411" w14:textId="77777777" w:rsidR="00025920" w:rsidRPr="00A81ED4" w:rsidRDefault="00025920" w:rsidP="001A4F2C">
      <w:pPr>
        <w:rPr>
          <w:rFonts w:cstheme="minorHAnsi"/>
        </w:rPr>
      </w:pPr>
    </w:p>
    <w:p w14:paraId="1131CF04" w14:textId="27480224" w:rsidR="00332396" w:rsidRDefault="005E1BF6" w:rsidP="001A4F2C">
      <w:pPr>
        <w:rPr>
          <w:rFonts w:cstheme="minorHAnsi"/>
        </w:rPr>
      </w:pPr>
      <w:r w:rsidRPr="00A81ED4">
        <w:rPr>
          <w:rFonts w:cstheme="minorHAnsi"/>
        </w:rPr>
        <w:t xml:space="preserve">La sortie de la </w:t>
      </w:r>
      <w:r w:rsidR="00AC53ED" w:rsidRPr="00A81ED4">
        <w:rPr>
          <w:rFonts w:cstheme="minorHAnsi"/>
        </w:rPr>
        <w:t>C.C.V.B.A</w:t>
      </w:r>
      <w:r w:rsidRPr="00A81ED4">
        <w:rPr>
          <w:rFonts w:cstheme="minorHAnsi"/>
        </w:rPr>
        <w:t xml:space="preserve"> est principalement motivée par</w:t>
      </w:r>
      <w:r w:rsidR="00332396" w:rsidRPr="00A81ED4">
        <w:rPr>
          <w:rFonts w:cstheme="minorHAnsi"/>
        </w:rPr>
        <w:t> :</w:t>
      </w:r>
    </w:p>
    <w:p w14:paraId="1086F9BF" w14:textId="77777777" w:rsidR="006A42D2" w:rsidRPr="00A81ED4" w:rsidRDefault="006A42D2" w:rsidP="001A4F2C">
      <w:pPr>
        <w:rPr>
          <w:rFonts w:cstheme="minorHAnsi"/>
        </w:rPr>
      </w:pPr>
    </w:p>
    <w:p w14:paraId="13069BC1" w14:textId="06A8EFE4" w:rsidR="00332396" w:rsidRPr="00A81ED4" w:rsidRDefault="00332396" w:rsidP="001A4F2C">
      <w:pPr>
        <w:pStyle w:val="Paragraphedeliste"/>
        <w:numPr>
          <w:ilvl w:val="0"/>
          <w:numId w:val="41"/>
        </w:numPr>
        <w:rPr>
          <w:rFonts w:cstheme="minorHAnsi"/>
        </w:rPr>
      </w:pPr>
      <w:r w:rsidRPr="00A81ED4">
        <w:rPr>
          <w:rFonts w:cstheme="minorHAnsi"/>
        </w:rPr>
        <w:t>L’amélioration</w:t>
      </w:r>
      <w:r w:rsidR="005E1BF6" w:rsidRPr="00A81ED4">
        <w:rPr>
          <w:rFonts w:cstheme="minorHAnsi"/>
        </w:rPr>
        <w:t xml:space="preserve"> du taux de valorisation des ordures ménagères</w:t>
      </w:r>
      <w:r w:rsidRPr="00A81ED4">
        <w:rPr>
          <w:rFonts w:cstheme="minorHAnsi"/>
        </w:rPr>
        <w:t> ;</w:t>
      </w:r>
    </w:p>
    <w:p w14:paraId="2DA5CFEE" w14:textId="446E067B" w:rsidR="005E1BF6" w:rsidRPr="00A81ED4" w:rsidRDefault="00332396" w:rsidP="001A4F2C">
      <w:pPr>
        <w:pStyle w:val="Paragraphedeliste"/>
        <w:numPr>
          <w:ilvl w:val="0"/>
          <w:numId w:val="41"/>
        </w:numPr>
        <w:rPr>
          <w:rFonts w:cstheme="minorHAnsi"/>
        </w:rPr>
      </w:pPr>
      <w:r w:rsidRPr="00A81ED4">
        <w:rPr>
          <w:rFonts w:cstheme="minorHAnsi"/>
        </w:rPr>
        <w:t>L</w:t>
      </w:r>
      <w:r w:rsidR="00776AE4" w:rsidRPr="00A81ED4">
        <w:rPr>
          <w:rFonts w:cstheme="minorHAnsi"/>
        </w:rPr>
        <w:t>’intégration du PRPGD (Plan Régionale de Prévention et de Gestion des Déchets) au SRADDET (Schéma Régional d’Aménagement, de Développement Durable et d’</w:t>
      </w:r>
      <w:r w:rsidR="007B075F" w:rsidRPr="00A81ED4">
        <w:rPr>
          <w:rFonts w:cstheme="minorHAnsi"/>
        </w:rPr>
        <w:t>Égalité</w:t>
      </w:r>
      <w:r w:rsidR="00776AE4" w:rsidRPr="00A81ED4">
        <w:rPr>
          <w:rFonts w:cstheme="minorHAnsi"/>
        </w:rPr>
        <w:t xml:space="preserve"> des Territoires) et </w:t>
      </w:r>
      <w:r w:rsidR="007B075F" w:rsidRPr="00A81ED4">
        <w:rPr>
          <w:rFonts w:cstheme="minorHAnsi"/>
        </w:rPr>
        <w:t xml:space="preserve">l’engagement de la </w:t>
      </w:r>
      <w:r w:rsidR="00AC53ED" w:rsidRPr="00A81ED4">
        <w:rPr>
          <w:rFonts w:cstheme="minorHAnsi"/>
        </w:rPr>
        <w:t>C.C.V.B.A</w:t>
      </w:r>
      <w:r w:rsidR="007B075F" w:rsidRPr="00A81ED4">
        <w:rPr>
          <w:rFonts w:cstheme="minorHAnsi"/>
        </w:rPr>
        <w:t xml:space="preserve"> dans une démarche de réflexion de mutualisation de gestion des déchets à l’échelle du bassin infra régional rhodanien.</w:t>
      </w:r>
    </w:p>
    <w:p w14:paraId="5C03A84D" w14:textId="77777777" w:rsidR="009C74F3" w:rsidRPr="00A81ED4" w:rsidRDefault="009C74F3" w:rsidP="001A4F2C">
      <w:pPr>
        <w:rPr>
          <w:rFonts w:cstheme="minorHAnsi"/>
        </w:rPr>
      </w:pPr>
    </w:p>
    <w:p w14:paraId="5D0DEBCF" w14:textId="0B6D791C" w:rsidR="009C74F3" w:rsidRPr="00A81ED4" w:rsidRDefault="009C74F3" w:rsidP="00025920">
      <w:pPr>
        <w:pStyle w:val="Paragraphedeliste"/>
        <w:numPr>
          <w:ilvl w:val="3"/>
          <w:numId w:val="41"/>
        </w:numPr>
        <w:ind w:left="851"/>
        <w:rPr>
          <w:rFonts w:cstheme="minorHAnsi"/>
          <w:u w:val="single"/>
        </w:rPr>
      </w:pPr>
      <w:r w:rsidRPr="00A81ED4">
        <w:rPr>
          <w:rFonts w:cstheme="minorHAnsi"/>
          <w:u w:val="single"/>
        </w:rPr>
        <w:t>Historique institutionnel</w:t>
      </w:r>
    </w:p>
    <w:p w14:paraId="5B63890F" w14:textId="77777777" w:rsidR="00025920" w:rsidRPr="00A81ED4" w:rsidRDefault="00025920" w:rsidP="001A4F2C">
      <w:pPr>
        <w:rPr>
          <w:rFonts w:cstheme="minorHAnsi"/>
        </w:rPr>
      </w:pPr>
    </w:p>
    <w:p w14:paraId="13BA8795" w14:textId="2C192314" w:rsidR="009C74F3" w:rsidRPr="00A81ED4" w:rsidRDefault="009C74F3" w:rsidP="001A4F2C">
      <w:pPr>
        <w:rPr>
          <w:rFonts w:cstheme="minorHAnsi"/>
          <w:b/>
          <w:sz w:val="20"/>
          <w:szCs w:val="20"/>
          <w:u w:val="single"/>
        </w:rPr>
      </w:pPr>
      <w:r w:rsidRPr="00A81ED4">
        <w:rPr>
          <w:rFonts w:cstheme="minorHAnsi"/>
        </w:rPr>
        <w:t>Pour rappel, les statuts du Syndicat indiquent :</w:t>
      </w:r>
    </w:p>
    <w:p w14:paraId="25AEBF5A" w14:textId="77777777" w:rsidR="00025920" w:rsidRPr="00A81ED4" w:rsidRDefault="00025920" w:rsidP="001A4F2C">
      <w:pPr>
        <w:rPr>
          <w:rFonts w:cstheme="minorHAnsi"/>
        </w:rPr>
      </w:pPr>
    </w:p>
    <w:p w14:paraId="75F02C74" w14:textId="148DF9A4" w:rsidR="009C74F3" w:rsidRPr="006A42D2" w:rsidRDefault="009C74F3" w:rsidP="00025920">
      <w:pPr>
        <w:pBdr>
          <w:top w:val="single" w:sz="4" w:space="1" w:color="auto"/>
          <w:left w:val="single" w:sz="4" w:space="4" w:color="auto"/>
          <w:bottom w:val="single" w:sz="4" w:space="1" w:color="auto"/>
          <w:right w:val="single" w:sz="4" w:space="4" w:color="auto"/>
        </w:pBdr>
        <w:rPr>
          <w:rFonts w:cstheme="minorHAnsi"/>
          <w:b/>
          <w:bCs/>
        </w:rPr>
      </w:pPr>
      <w:r w:rsidRPr="006A42D2">
        <w:rPr>
          <w:rFonts w:cstheme="minorHAnsi"/>
          <w:b/>
          <w:bCs/>
        </w:rPr>
        <w:t>TITRE II MODIFICATION DES CONDITIONS INITIALES DE COMPOSITION ET DE FONCTIONNEMENT</w:t>
      </w:r>
    </w:p>
    <w:p w14:paraId="19E6495E" w14:textId="77777777" w:rsidR="009C74F3" w:rsidRPr="006A42D2" w:rsidRDefault="009C74F3" w:rsidP="00025920">
      <w:pPr>
        <w:pBdr>
          <w:top w:val="single" w:sz="4" w:space="1" w:color="auto"/>
          <w:left w:val="single" w:sz="4" w:space="4" w:color="auto"/>
          <w:bottom w:val="single" w:sz="4" w:space="1" w:color="auto"/>
          <w:right w:val="single" w:sz="4" w:space="4" w:color="auto"/>
        </w:pBdr>
        <w:rPr>
          <w:rFonts w:cstheme="minorHAnsi"/>
          <w:b/>
          <w:bCs/>
        </w:rPr>
      </w:pPr>
      <w:r w:rsidRPr="006A42D2">
        <w:rPr>
          <w:rFonts w:cstheme="minorHAnsi"/>
          <w:b/>
          <w:bCs/>
        </w:rPr>
        <w:t>ARTICLE 9 – ADMISSIONS – RETRAITS</w:t>
      </w:r>
    </w:p>
    <w:p w14:paraId="00EF0930" w14:textId="77777777" w:rsidR="006A42D2" w:rsidRDefault="006A42D2" w:rsidP="00025920">
      <w:pPr>
        <w:pBdr>
          <w:top w:val="single" w:sz="4" w:space="1" w:color="auto"/>
          <w:left w:val="single" w:sz="4" w:space="4" w:color="auto"/>
          <w:bottom w:val="single" w:sz="4" w:space="1" w:color="auto"/>
          <w:right w:val="single" w:sz="4" w:space="4" w:color="auto"/>
        </w:pBdr>
        <w:rPr>
          <w:rFonts w:cstheme="minorHAnsi"/>
        </w:rPr>
      </w:pPr>
    </w:p>
    <w:p w14:paraId="32994BEE" w14:textId="6D40226B" w:rsidR="009C74F3" w:rsidRDefault="009C74F3" w:rsidP="006A42D2">
      <w:pPr>
        <w:pBdr>
          <w:top w:val="single" w:sz="4" w:space="1" w:color="auto"/>
          <w:left w:val="single" w:sz="4" w:space="4" w:color="auto"/>
          <w:bottom w:val="single" w:sz="4" w:space="1" w:color="auto"/>
          <w:right w:val="single" w:sz="4" w:space="4" w:color="auto"/>
        </w:pBdr>
        <w:jc w:val="both"/>
        <w:rPr>
          <w:rFonts w:cstheme="minorHAnsi"/>
        </w:rPr>
      </w:pPr>
      <w:r w:rsidRPr="00A81ED4">
        <w:rPr>
          <w:rFonts w:cstheme="minorHAnsi"/>
        </w:rPr>
        <w:t>De nouvelles collectivités peuvent être admises à faire partie du Syndicat avec le consentement du Conseil.</w:t>
      </w:r>
    </w:p>
    <w:p w14:paraId="5075549D" w14:textId="77777777" w:rsidR="006A42D2" w:rsidRPr="00A81ED4" w:rsidRDefault="006A42D2" w:rsidP="006A42D2">
      <w:pPr>
        <w:pBdr>
          <w:top w:val="single" w:sz="4" w:space="1" w:color="auto"/>
          <w:left w:val="single" w:sz="4" w:space="4" w:color="auto"/>
          <w:bottom w:val="single" w:sz="4" w:space="1" w:color="auto"/>
          <w:right w:val="single" w:sz="4" w:space="4" w:color="auto"/>
        </w:pBdr>
        <w:jc w:val="both"/>
        <w:rPr>
          <w:rFonts w:cstheme="minorHAnsi"/>
        </w:rPr>
      </w:pPr>
    </w:p>
    <w:p w14:paraId="3E02A674" w14:textId="403BE613" w:rsidR="009C74F3" w:rsidRDefault="009C74F3" w:rsidP="006A42D2">
      <w:pPr>
        <w:pBdr>
          <w:top w:val="single" w:sz="4" w:space="1" w:color="auto"/>
          <w:left w:val="single" w:sz="4" w:space="4" w:color="auto"/>
          <w:bottom w:val="single" w:sz="4" w:space="1" w:color="auto"/>
          <w:right w:val="single" w:sz="4" w:space="4" w:color="auto"/>
        </w:pBdr>
        <w:jc w:val="both"/>
        <w:rPr>
          <w:rFonts w:cstheme="minorHAnsi"/>
        </w:rPr>
      </w:pPr>
      <w:r w:rsidRPr="00A81ED4">
        <w:rPr>
          <w:rFonts w:cstheme="minorHAnsi"/>
        </w:rPr>
        <w:t>De même, chacune des collectivités primitivement syndiquées peut se retirer du Syndicat dans les conditions fixées par le Syndicat en accord avec l’assemblée délibérante de la collectivité intéressée nonobstant les dispositions de l'article L 5211-19 du Code général des Collectivités territoriales.</w:t>
      </w:r>
    </w:p>
    <w:p w14:paraId="54F634FA" w14:textId="77777777" w:rsidR="006A42D2" w:rsidRPr="00A81ED4" w:rsidRDefault="006A42D2" w:rsidP="006A42D2">
      <w:pPr>
        <w:pBdr>
          <w:top w:val="single" w:sz="4" w:space="1" w:color="auto"/>
          <w:left w:val="single" w:sz="4" w:space="4" w:color="auto"/>
          <w:bottom w:val="single" w:sz="4" w:space="1" w:color="auto"/>
          <w:right w:val="single" w:sz="4" w:space="4" w:color="auto"/>
        </w:pBdr>
        <w:jc w:val="both"/>
        <w:rPr>
          <w:rFonts w:cstheme="minorHAnsi"/>
        </w:rPr>
      </w:pPr>
    </w:p>
    <w:p w14:paraId="06B88470" w14:textId="045B3F01" w:rsidR="009C74F3" w:rsidRDefault="009C74F3" w:rsidP="006A42D2">
      <w:pPr>
        <w:pBdr>
          <w:top w:val="single" w:sz="4" w:space="1" w:color="auto"/>
          <w:left w:val="single" w:sz="4" w:space="4" w:color="auto"/>
          <w:bottom w:val="single" w:sz="4" w:space="1" w:color="auto"/>
          <w:right w:val="single" w:sz="4" w:space="4" w:color="auto"/>
        </w:pBdr>
        <w:jc w:val="both"/>
        <w:rPr>
          <w:rFonts w:cstheme="minorHAnsi"/>
        </w:rPr>
      </w:pPr>
      <w:r w:rsidRPr="00A81ED4">
        <w:rPr>
          <w:rFonts w:cstheme="minorHAnsi"/>
        </w:rPr>
        <w:t>Dans tous les cas de retrait ou d’admission des nouveaux membres, la délibération du Conseil doit être notifiée au Maire ou Président de chacune des collectivités syndiquées. Les assemblées délibérantes doivent obligatoirement être consultées dans un délai de 40 jours à compter de cette notification.</w:t>
      </w:r>
    </w:p>
    <w:p w14:paraId="3B8CB738" w14:textId="77777777" w:rsidR="006A42D2" w:rsidRPr="00A81ED4" w:rsidRDefault="006A42D2" w:rsidP="006A42D2">
      <w:pPr>
        <w:pBdr>
          <w:top w:val="single" w:sz="4" w:space="1" w:color="auto"/>
          <w:left w:val="single" w:sz="4" w:space="4" w:color="auto"/>
          <w:bottom w:val="single" w:sz="4" w:space="1" w:color="auto"/>
          <w:right w:val="single" w:sz="4" w:space="4" w:color="auto"/>
        </w:pBdr>
        <w:jc w:val="both"/>
        <w:rPr>
          <w:rFonts w:cstheme="minorHAnsi"/>
        </w:rPr>
      </w:pPr>
    </w:p>
    <w:p w14:paraId="6FBD7D6C" w14:textId="77777777" w:rsidR="009C74F3" w:rsidRPr="00A81ED4" w:rsidRDefault="009C74F3" w:rsidP="006A42D2">
      <w:pPr>
        <w:pBdr>
          <w:top w:val="single" w:sz="4" w:space="1" w:color="auto"/>
          <w:left w:val="single" w:sz="4" w:space="4" w:color="auto"/>
          <w:bottom w:val="single" w:sz="4" w:space="1" w:color="auto"/>
          <w:right w:val="single" w:sz="4" w:space="4" w:color="auto"/>
        </w:pBdr>
        <w:jc w:val="both"/>
        <w:rPr>
          <w:rFonts w:cstheme="minorHAnsi"/>
        </w:rPr>
      </w:pPr>
      <w:r w:rsidRPr="00A81ED4">
        <w:rPr>
          <w:rFonts w:cstheme="minorHAnsi"/>
        </w:rPr>
        <w:t>La décision d’admission ou de retrait ne peut intervenir si plus d’un tiers des élus des collectivités s’y oppose.</w:t>
      </w:r>
    </w:p>
    <w:p w14:paraId="5381960A" w14:textId="77777777" w:rsidR="009C74F3" w:rsidRPr="00A81ED4" w:rsidRDefault="009C74F3" w:rsidP="006A42D2">
      <w:pPr>
        <w:pBdr>
          <w:top w:val="single" w:sz="4" w:space="1" w:color="auto"/>
          <w:left w:val="single" w:sz="4" w:space="4" w:color="auto"/>
          <w:bottom w:val="single" w:sz="4" w:space="1" w:color="auto"/>
          <w:right w:val="single" w:sz="4" w:space="4" w:color="auto"/>
        </w:pBdr>
        <w:jc w:val="both"/>
        <w:rPr>
          <w:rFonts w:cstheme="minorHAnsi"/>
        </w:rPr>
      </w:pPr>
      <w:r w:rsidRPr="00A81ED4">
        <w:rPr>
          <w:rFonts w:cstheme="minorHAnsi"/>
        </w:rPr>
        <w:t>La décision est prise par le représentant de l’État dans le Département.</w:t>
      </w:r>
    </w:p>
    <w:p w14:paraId="2D65D693" w14:textId="77777777" w:rsidR="009C74F3" w:rsidRPr="00A81ED4" w:rsidRDefault="009C74F3" w:rsidP="006A42D2">
      <w:pPr>
        <w:pBdr>
          <w:top w:val="single" w:sz="4" w:space="1" w:color="auto"/>
          <w:left w:val="single" w:sz="4" w:space="4" w:color="auto"/>
          <w:bottom w:val="single" w:sz="4" w:space="1" w:color="auto"/>
          <w:right w:val="single" w:sz="4" w:space="4" w:color="auto"/>
        </w:pBdr>
        <w:jc w:val="both"/>
        <w:rPr>
          <w:rFonts w:cstheme="minorHAnsi"/>
        </w:rPr>
      </w:pPr>
      <w:r w:rsidRPr="00A81ED4">
        <w:rPr>
          <w:rFonts w:cstheme="minorHAnsi"/>
        </w:rPr>
        <w:t>Il est expressément précisé, en tant que de besoin, qu’au regard des engagements financiers qui lient le syndicat à son délégataire, la collectivité "partante" est soumise au versement de l'indemnité proportionnelle visée par la convention d'exploitation.</w:t>
      </w:r>
    </w:p>
    <w:p w14:paraId="4B95B691" w14:textId="77777777" w:rsidR="009C74F3" w:rsidRPr="00A81ED4" w:rsidRDefault="009C74F3" w:rsidP="001A4F2C">
      <w:pPr>
        <w:rPr>
          <w:rFonts w:cstheme="minorHAnsi"/>
        </w:rPr>
      </w:pPr>
    </w:p>
    <w:p w14:paraId="43B5CA2E" w14:textId="478786E2" w:rsidR="009C74F3" w:rsidRDefault="009C74F3" w:rsidP="006A42D2">
      <w:pPr>
        <w:jc w:val="both"/>
        <w:rPr>
          <w:rFonts w:cstheme="minorHAnsi"/>
        </w:rPr>
      </w:pPr>
      <w:r w:rsidRPr="00A81ED4">
        <w:rPr>
          <w:rFonts w:cstheme="minorHAnsi"/>
        </w:rPr>
        <w:t>En</w:t>
      </w:r>
      <w:r w:rsidR="005E1BF6" w:rsidRPr="00A81ED4">
        <w:rPr>
          <w:rFonts w:cstheme="minorHAnsi"/>
        </w:rPr>
        <w:t xml:space="preserve"> 2009</w:t>
      </w:r>
      <w:r w:rsidR="006A42D2">
        <w:rPr>
          <w:rFonts w:cstheme="minorHAnsi"/>
        </w:rPr>
        <w:t>,</w:t>
      </w:r>
      <w:r w:rsidR="005E1BF6" w:rsidRPr="00A81ED4">
        <w:rPr>
          <w:rFonts w:cstheme="minorHAnsi"/>
        </w:rPr>
        <w:t xml:space="preserve"> la Communauté de Communes de la Vallée des Baux Alpilles a sollicité le syndicat afin qu'il élargisse son périmètre de compétence afin d'y inclure, en sus de St Etienne du Grés et de Mas Blanc des Alpilles, les communes de : Aureille, Les Baux de Provence, Fontvieille, Maussane, Mouriès et Paradou.</w:t>
      </w:r>
    </w:p>
    <w:p w14:paraId="354E6498" w14:textId="77777777" w:rsidR="006A42D2" w:rsidRPr="00A81ED4" w:rsidRDefault="006A42D2" w:rsidP="006A42D2">
      <w:pPr>
        <w:jc w:val="both"/>
        <w:rPr>
          <w:rFonts w:cstheme="minorHAnsi"/>
        </w:rPr>
      </w:pPr>
    </w:p>
    <w:p w14:paraId="4D26A564" w14:textId="1B75E28E" w:rsidR="005E1BF6" w:rsidRDefault="005E1BF6" w:rsidP="006A42D2">
      <w:pPr>
        <w:jc w:val="both"/>
        <w:rPr>
          <w:rFonts w:cstheme="minorHAnsi"/>
        </w:rPr>
      </w:pPr>
      <w:r w:rsidRPr="00A81ED4">
        <w:rPr>
          <w:rFonts w:cstheme="minorHAnsi"/>
        </w:rPr>
        <w:t xml:space="preserve">En 2018, l’ensemble de la Communauté de Communes de la Vallée des Baux et des Alpilles est intégré au </w:t>
      </w:r>
      <w:r w:rsidR="00CF3771" w:rsidRPr="00A81ED4">
        <w:rPr>
          <w:rFonts w:cstheme="minorHAnsi"/>
        </w:rPr>
        <w:t>S</w:t>
      </w:r>
      <w:r w:rsidRPr="00A81ED4">
        <w:rPr>
          <w:rFonts w:cstheme="minorHAnsi"/>
        </w:rPr>
        <w:t>yndicat (Eygalières et St Rémy de Provence).</w:t>
      </w:r>
    </w:p>
    <w:p w14:paraId="14811211" w14:textId="77777777" w:rsidR="006A42D2" w:rsidRPr="00A81ED4" w:rsidRDefault="006A42D2" w:rsidP="006A42D2">
      <w:pPr>
        <w:jc w:val="both"/>
        <w:rPr>
          <w:rFonts w:cstheme="minorHAnsi"/>
        </w:rPr>
      </w:pPr>
    </w:p>
    <w:p w14:paraId="45586368" w14:textId="369EDDA9" w:rsidR="007D06C6" w:rsidRDefault="00213392" w:rsidP="006A42D2">
      <w:pPr>
        <w:jc w:val="both"/>
        <w:rPr>
          <w:rFonts w:cstheme="minorHAnsi"/>
        </w:rPr>
      </w:pPr>
      <w:r w:rsidRPr="00A81ED4">
        <w:rPr>
          <w:rFonts w:cstheme="minorHAnsi"/>
        </w:rPr>
        <w:t xml:space="preserve">Le 22 Octobre 2020, la </w:t>
      </w:r>
      <w:r w:rsidR="00AC53ED" w:rsidRPr="00A81ED4">
        <w:rPr>
          <w:rFonts w:cstheme="minorHAnsi"/>
        </w:rPr>
        <w:t>C.C.V.B.A</w:t>
      </w:r>
      <w:r w:rsidRPr="00A81ED4">
        <w:rPr>
          <w:rFonts w:cstheme="minorHAnsi"/>
        </w:rPr>
        <w:t xml:space="preserve"> a sollicité l’avis du Président de Région Provence Alpes Côte d’Azur concernant l’organisation actuelle de la compétence « Traitement des déchets », transférée pour partie au Syndicat Sud Rhône Environnement (Occitanie) et l’application stricte du SRADDET. </w:t>
      </w:r>
    </w:p>
    <w:p w14:paraId="07AA5AD0" w14:textId="77777777" w:rsidR="006A42D2" w:rsidRPr="00A81ED4" w:rsidRDefault="006A42D2" w:rsidP="006A42D2">
      <w:pPr>
        <w:jc w:val="both"/>
        <w:rPr>
          <w:rFonts w:cstheme="minorHAnsi"/>
        </w:rPr>
      </w:pPr>
    </w:p>
    <w:p w14:paraId="4C2DD123" w14:textId="2F61A033" w:rsidR="00213392" w:rsidRPr="00A81ED4" w:rsidRDefault="00213392" w:rsidP="006A42D2">
      <w:pPr>
        <w:jc w:val="both"/>
        <w:rPr>
          <w:rFonts w:cstheme="minorHAnsi"/>
        </w:rPr>
      </w:pPr>
      <w:r w:rsidRPr="00A81ED4">
        <w:rPr>
          <w:rFonts w:cstheme="minorHAnsi"/>
        </w:rPr>
        <w:t>Le Président de Région</w:t>
      </w:r>
      <w:r w:rsidR="00C1538C" w:rsidRPr="00A81ED4">
        <w:rPr>
          <w:rFonts w:cstheme="minorHAnsi"/>
        </w:rPr>
        <w:t>,</w:t>
      </w:r>
      <w:r w:rsidRPr="00A81ED4">
        <w:rPr>
          <w:rFonts w:cstheme="minorHAnsi"/>
        </w:rPr>
        <w:t xml:space="preserve"> en date du 3 Mai 2021, </w:t>
      </w:r>
      <w:r w:rsidR="007D06C6" w:rsidRPr="00A81ED4">
        <w:rPr>
          <w:rFonts w:cstheme="minorHAnsi"/>
        </w:rPr>
        <w:t xml:space="preserve">précise que si la Région a compétence en matière de planification des équipements de tri, valorisation et élimination des déchets, la structuration du paysage institutionnel </w:t>
      </w:r>
      <w:r w:rsidR="00C1538C" w:rsidRPr="00A81ED4">
        <w:rPr>
          <w:rFonts w:cstheme="minorHAnsi"/>
        </w:rPr>
        <w:t>ne relève pas de ses attributions.</w:t>
      </w:r>
    </w:p>
    <w:p w14:paraId="70A516B6" w14:textId="68889287" w:rsidR="00914EC0" w:rsidRPr="00A81ED4" w:rsidRDefault="00914EC0" w:rsidP="001A4F2C">
      <w:pPr>
        <w:rPr>
          <w:rFonts w:cstheme="minorHAnsi"/>
        </w:rPr>
      </w:pPr>
    </w:p>
    <w:p w14:paraId="5A6A3775" w14:textId="77419383" w:rsidR="00C1538C" w:rsidRPr="00A81ED4" w:rsidRDefault="00303262" w:rsidP="00025920">
      <w:pPr>
        <w:pStyle w:val="Paragraphedeliste"/>
        <w:numPr>
          <w:ilvl w:val="3"/>
          <w:numId w:val="41"/>
        </w:numPr>
        <w:ind w:left="851"/>
        <w:rPr>
          <w:rFonts w:cstheme="minorHAnsi"/>
          <w:u w:val="single"/>
        </w:rPr>
      </w:pPr>
      <w:r w:rsidRPr="00A81ED4">
        <w:rPr>
          <w:rFonts w:cstheme="minorHAnsi"/>
          <w:u w:val="single"/>
        </w:rPr>
        <w:lastRenderedPageBreak/>
        <w:t>Le rôle de Sud Rhône Environnement</w:t>
      </w:r>
    </w:p>
    <w:p w14:paraId="53C87B65" w14:textId="77777777" w:rsidR="00025920" w:rsidRPr="00A81ED4" w:rsidRDefault="00025920" w:rsidP="001A4F2C">
      <w:pPr>
        <w:rPr>
          <w:rFonts w:cstheme="minorHAnsi"/>
        </w:rPr>
      </w:pPr>
    </w:p>
    <w:p w14:paraId="69F1A370" w14:textId="7617F3D3" w:rsidR="00A4788E" w:rsidRPr="00A81ED4" w:rsidRDefault="005438E0" w:rsidP="006A42D2">
      <w:pPr>
        <w:jc w:val="both"/>
        <w:rPr>
          <w:rFonts w:cstheme="minorHAnsi"/>
        </w:rPr>
      </w:pPr>
      <w:r w:rsidRPr="00A81ED4">
        <w:rPr>
          <w:rFonts w:cstheme="minorHAnsi"/>
        </w:rPr>
        <w:t>La participation par habitant de Sud Rhône Environnement est fixée à 6,00€/habitant en 2022.</w:t>
      </w:r>
      <w:r w:rsidR="004B1DD6" w:rsidRPr="00A81ED4">
        <w:rPr>
          <w:rFonts w:cstheme="minorHAnsi"/>
        </w:rPr>
        <w:t xml:space="preserve"> </w:t>
      </w:r>
    </w:p>
    <w:p w14:paraId="6A7FCA47" w14:textId="2D6A9CCE" w:rsidR="00A4788E" w:rsidRPr="00A81ED4" w:rsidRDefault="004B1DD6" w:rsidP="006A42D2">
      <w:pPr>
        <w:jc w:val="both"/>
        <w:rPr>
          <w:rFonts w:cstheme="minorHAnsi"/>
        </w:rPr>
      </w:pPr>
      <w:r w:rsidRPr="00A81ED4">
        <w:rPr>
          <w:rFonts w:cstheme="minorHAnsi"/>
        </w:rPr>
        <w:t>Cette cotisation permet de couvrir une partie des frais administratifs et de personnel du syndicat.</w:t>
      </w:r>
    </w:p>
    <w:p w14:paraId="0BAE9B98" w14:textId="54B487E5" w:rsidR="004B1DD6" w:rsidRPr="00A81ED4" w:rsidRDefault="004B1DD6" w:rsidP="006A42D2">
      <w:pPr>
        <w:jc w:val="both"/>
        <w:rPr>
          <w:rFonts w:cstheme="minorHAnsi"/>
        </w:rPr>
      </w:pPr>
      <w:r w:rsidRPr="00A81ED4">
        <w:rPr>
          <w:rFonts w:cstheme="minorHAnsi"/>
        </w:rPr>
        <w:t>Sud Rhône Environnement assure </w:t>
      </w:r>
      <w:r w:rsidR="00F46ECC" w:rsidRPr="00A81ED4">
        <w:rPr>
          <w:rFonts w:cstheme="minorHAnsi"/>
        </w:rPr>
        <w:t>entre autres :</w:t>
      </w:r>
    </w:p>
    <w:p w14:paraId="58192BFB" w14:textId="02FFF984" w:rsidR="00303262" w:rsidRPr="00A81ED4" w:rsidRDefault="004B1DD6" w:rsidP="006A42D2">
      <w:pPr>
        <w:pStyle w:val="Paragraphedeliste"/>
        <w:numPr>
          <w:ilvl w:val="0"/>
          <w:numId w:val="41"/>
        </w:numPr>
        <w:jc w:val="both"/>
        <w:rPr>
          <w:rFonts w:cstheme="minorHAnsi"/>
        </w:rPr>
      </w:pPr>
      <w:r w:rsidRPr="00A81ED4">
        <w:rPr>
          <w:rFonts w:cstheme="minorHAnsi"/>
        </w:rPr>
        <w:t xml:space="preserve">Le traitement des déchets </w:t>
      </w:r>
      <w:r w:rsidR="00303262" w:rsidRPr="00A81ED4">
        <w:rPr>
          <w:rFonts w:cstheme="minorHAnsi"/>
        </w:rPr>
        <w:t xml:space="preserve">de </w:t>
      </w:r>
      <w:r w:rsidRPr="00A81ED4">
        <w:rPr>
          <w:rFonts w:cstheme="minorHAnsi"/>
        </w:rPr>
        <w:t xml:space="preserve">collecte sélective, </w:t>
      </w:r>
      <w:r w:rsidR="00C00973" w:rsidRPr="00A81ED4">
        <w:rPr>
          <w:rFonts w:cstheme="minorHAnsi"/>
        </w:rPr>
        <w:t xml:space="preserve">des </w:t>
      </w:r>
      <w:r w:rsidRPr="00A81ED4">
        <w:rPr>
          <w:rFonts w:cstheme="minorHAnsi"/>
        </w:rPr>
        <w:t xml:space="preserve">ordures ménagères </w:t>
      </w:r>
      <w:r w:rsidR="00F46ECC" w:rsidRPr="00A81ED4">
        <w:rPr>
          <w:rFonts w:cstheme="minorHAnsi"/>
        </w:rPr>
        <w:t xml:space="preserve">et </w:t>
      </w:r>
      <w:r w:rsidR="00C00973" w:rsidRPr="00A81ED4">
        <w:rPr>
          <w:rFonts w:cstheme="minorHAnsi"/>
        </w:rPr>
        <w:t>des déchets</w:t>
      </w:r>
      <w:r w:rsidRPr="00A81ED4">
        <w:rPr>
          <w:rFonts w:cstheme="minorHAnsi"/>
        </w:rPr>
        <w:t xml:space="preserve"> de déchèterie</w:t>
      </w:r>
      <w:r w:rsidR="00F46ECC" w:rsidRPr="00A81ED4">
        <w:rPr>
          <w:rFonts w:cstheme="minorHAnsi"/>
        </w:rPr>
        <w:t>, cela comprend la c</w:t>
      </w:r>
      <w:r w:rsidR="00303262" w:rsidRPr="00A81ED4">
        <w:rPr>
          <w:rFonts w:cstheme="minorHAnsi"/>
        </w:rPr>
        <w:t xml:space="preserve">onstitution des marchés, </w:t>
      </w:r>
      <w:r w:rsidR="00F46ECC" w:rsidRPr="00A81ED4">
        <w:rPr>
          <w:rFonts w:cstheme="minorHAnsi"/>
        </w:rPr>
        <w:t xml:space="preserve">le </w:t>
      </w:r>
      <w:r w:rsidR="00303262" w:rsidRPr="00A81ED4">
        <w:rPr>
          <w:rFonts w:cstheme="minorHAnsi"/>
        </w:rPr>
        <w:t>suivi</w:t>
      </w:r>
      <w:r w:rsidR="00F46ECC" w:rsidRPr="00A81ED4">
        <w:rPr>
          <w:rFonts w:cstheme="minorHAnsi"/>
        </w:rPr>
        <w:t xml:space="preserve"> et le contrôle de la bonne exécution</w:t>
      </w:r>
      <w:r w:rsidR="00303262" w:rsidRPr="00A81ED4">
        <w:rPr>
          <w:rFonts w:cstheme="minorHAnsi"/>
        </w:rPr>
        <w:t xml:space="preserve"> des prestation</w:t>
      </w:r>
      <w:r w:rsidR="00F46ECC" w:rsidRPr="00A81ED4">
        <w:rPr>
          <w:rFonts w:cstheme="minorHAnsi"/>
        </w:rPr>
        <w:t>s, la facturation</w:t>
      </w:r>
      <w:r w:rsidR="00B87184">
        <w:rPr>
          <w:rFonts w:cstheme="minorHAnsi"/>
        </w:rPr>
        <w:t> ;</w:t>
      </w:r>
    </w:p>
    <w:p w14:paraId="1B8B04E8" w14:textId="154EF1B7" w:rsidR="004B1DD6" w:rsidRPr="00A81ED4" w:rsidRDefault="00303262" w:rsidP="006A42D2">
      <w:pPr>
        <w:pStyle w:val="Paragraphedeliste"/>
        <w:numPr>
          <w:ilvl w:val="0"/>
          <w:numId w:val="41"/>
        </w:numPr>
        <w:jc w:val="both"/>
        <w:rPr>
          <w:rFonts w:cstheme="minorHAnsi"/>
        </w:rPr>
      </w:pPr>
      <w:r w:rsidRPr="00A81ED4">
        <w:rPr>
          <w:rFonts w:cstheme="minorHAnsi"/>
        </w:rPr>
        <w:t xml:space="preserve">La négociation et le suivi des </w:t>
      </w:r>
      <w:r w:rsidR="004B1DD6" w:rsidRPr="00A81ED4">
        <w:rPr>
          <w:rFonts w:cstheme="minorHAnsi"/>
        </w:rPr>
        <w:t>contrats de reprise des matériaux</w:t>
      </w:r>
      <w:r w:rsidRPr="00A81ED4">
        <w:rPr>
          <w:rFonts w:cstheme="minorHAnsi"/>
        </w:rPr>
        <w:t xml:space="preserve"> (suivi des tonnages, des mercuriales et des recettes)</w:t>
      </w:r>
      <w:r w:rsidR="00B87184">
        <w:rPr>
          <w:rFonts w:cstheme="minorHAnsi"/>
        </w:rPr>
        <w:t> ;</w:t>
      </w:r>
    </w:p>
    <w:p w14:paraId="104361FA" w14:textId="1AB16FC5" w:rsidR="004B1DD6" w:rsidRPr="00A81ED4" w:rsidRDefault="004B1DD6" w:rsidP="006A42D2">
      <w:pPr>
        <w:pStyle w:val="Paragraphedeliste"/>
        <w:numPr>
          <w:ilvl w:val="0"/>
          <w:numId w:val="41"/>
        </w:numPr>
        <w:jc w:val="both"/>
        <w:rPr>
          <w:rFonts w:cstheme="minorHAnsi"/>
        </w:rPr>
      </w:pPr>
      <w:r w:rsidRPr="00A81ED4">
        <w:rPr>
          <w:rFonts w:cstheme="minorHAnsi"/>
        </w:rPr>
        <w:t xml:space="preserve">La gestion et le suivi des contrats avec les éco-organismes (Citéo contrat papier et Citéo contrat Emballages, </w:t>
      </w:r>
      <w:r w:rsidR="00AC53ED" w:rsidRPr="00A81ED4">
        <w:rPr>
          <w:rFonts w:cstheme="minorHAnsi"/>
        </w:rPr>
        <w:t>OCAD3E</w:t>
      </w:r>
      <w:r w:rsidR="00303262" w:rsidRPr="00A81ED4">
        <w:rPr>
          <w:rFonts w:cstheme="minorHAnsi"/>
        </w:rPr>
        <w:t xml:space="preserve"> et Ecosystem, </w:t>
      </w:r>
      <w:r w:rsidR="00AC53ED" w:rsidRPr="00A81ED4">
        <w:rPr>
          <w:rFonts w:cstheme="minorHAnsi"/>
        </w:rPr>
        <w:t>EcoDDS</w:t>
      </w:r>
      <w:r w:rsidR="00303262" w:rsidRPr="00A81ED4">
        <w:rPr>
          <w:rFonts w:cstheme="minorHAnsi"/>
        </w:rPr>
        <w:t>, Eco-mobilier)</w:t>
      </w:r>
      <w:r w:rsidR="00B87184">
        <w:rPr>
          <w:rFonts w:cstheme="minorHAnsi"/>
        </w:rPr>
        <w:t> ;</w:t>
      </w:r>
    </w:p>
    <w:p w14:paraId="0821B48A" w14:textId="5E6D5721" w:rsidR="00303262" w:rsidRPr="00A81ED4" w:rsidRDefault="00303262" w:rsidP="006A42D2">
      <w:pPr>
        <w:pStyle w:val="Paragraphedeliste"/>
        <w:numPr>
          <w:ilvl w:val="0"/>
          <w:numId w:val="41"/>
        </w:numPr>
        <w:jc w:val="both"/>
        <w:rPr>
          <w:rFonts w:cstheme="minorHAnsi"/>
        </w:rPr>
      </w:pPr>
      <w:r w:rsidRPr="00A81ED4">
        <w:rPr>
          <w:rFonts w:cstheme="minorHAnsi"/>
        </w:rPr>
        <w:t>La communication propre au traitement des déchets (animations scolaires, communication en déchèterie, distribution de compost en déchèterie, animation sur les marchés hebdomadaires</w:t>
      </w:r>
      <w:r w:rsidR="00F46ECC" w:rsidRPr="00A81ED4">
        <w:rPr>
          <w:rFonts w:cstheme="minorHAnsi"/>
        </w:rPr>
        <w:t>…</w:t>
      </w:r>
      <w:r w:rsidRPr="00A81ED4">
        <w:rPr>
          <w:rFonts w:cstheme="minorHAnsi"/>
        </w:rPr>
        <w:t>)</w:t>
      </w:r>
      <w:r w:rsidR="00B87184">
        <w:rPr>
          <w:rFonts w:cstheme="minorHAnsi"/>
        </w:rPr>
        <w:t> ;</w:t>
      </w:r>
    </w:p>
    <w:p w14:paraId="65C14840" w14:textId="3BBB7BB7" w:rsidR="002E65D0" w:rsidRPr="00A81ED4" w:rsidRDefault="002E65D0" w:rsidP="006A42D2">
      <w:pPr>
        <w:pStyle w:val="Paragraphedeliste"/>
        <w:numPr>
          <w:ilvl w:val="0"/>
          <w:numId w:val="41"/>
        </w:numPr>
        <w:jc w:val="both"/>
        <w:rPr>
          <w:rFonts w:cstheme="minorHAnsi"/>
        </w:rPr>
      </w:pPr>
      <w:r w:rsidRPr="00A81ED4">
        <w:rPr>
          <w:rFonts w:cstheme="minorHAnsi"/>
        </w:rPr>
        <w:t xml:space="preserve">L’accompagnement des déchèteries vers des pratiques plus vertueuses avec des audits réguliers permettant d’améliorer </w:t>
      </w:r>
      <w:r w:rsidR="00844E05" w:rsidRPr="00A81ED4">
        <w:rPr>
          <w:rFonts w:cstheme="minorHAnsi"/>
        </w:rPr>
        <w:t>les pratiques des agents d’accueil en aiguillant davantage de déchets vers les filières de valorisations.</w:t>
      </w:r>
      <w:r w:rsidRPr="00A81ED4">
        <w:rPr>
          <w:rFonts w:cstheme="minorHAnsi"/>
        </w:rPr>
        <w:t xml:space="preserve"> </w:t>
      </w:r>
    </w:p>
    <w:p w14:paraId="3327D292" w14:textId="04C8F8C2" w:rsidR="00C1538C" w:rsidRPr="00A81ED4" w:rsidRDefault="00C1538C" w:rsidP="006A42D2">
      <w:pPr>
        <w:jc w:val="both"/>
        <w:rPr>
          <w:rFonts w:cstheme="minorHAnsi"/>
        </w:rPr>
      </w:pPr>
    </w:p>
    <w:p w14:paraId="66AE2323" w14:textId="3539C08F" w:rsidR="005E0EE6" w:rsidRPr="00A81ED4" w:rsidRDefault="00F46ECC" w:rsidP="006A42D2">
      <w:pPr>
        <w:jc w:val="both"/>
        <w:rPr>
          <w:rFonts w:cstheme="minorHAnsi"/>
        </w:rPr>
      </w:pPr>
      <w:r w:rsidRPr="00A81ED4">
        <w:rPr>
          <w:rFonts w:cstheme="minorHAnsi"/>
        </w:rPr>
        <w:t>Depuis sa création, Sud Rhône Environnement développe des filières de traitement permettant d’améliorer la valorisation de l’ensemble des déchets ménagers</w:t>
      </w:r>
      <w:r w:rsidR="00CE1B37" w:rsidRPr="00A81ED4">
        <w:rPr>
          <w:rFonts w:cstheme="minorHAnsi"/>
        </w:rPr>
        <w:t>.</w:t>
      </w:r>
    </w:p>
    <w:p w14:paraId="2D1E2B6A" w14:textId="77777777" w:rsidR="00025920" w:rsidRPr="00A81ED4" w:rsidRDefault="00025920" w:rsidP="006A42D2">
      <w:pPr>
        <w:jc w:val="both"/>
        <w:rPr>
          <w:rFonts w:cstheme="minorHAnsi"/>
        </w:rPr>
      </w:pPr>
    </w:p>
    <w:p w14:paraId="61FD26D6" w14:textId="2DF74D85" w:rsidR="00EF7464" w:rsidRPr="00A81ED4" w:rsidRDefault="00EC2FD6" w:rsidP="006A42D2">
      <w:pPr>
        <w:jc w:val="both"/>
        <w:rPr>
          <w:rFonts w:cstheme="minorHAnsi"/>
        </w:rPr>
      </w:pPr>
      <w:r w:rsidRPr="00A81ED4">
        <w:rPr>
          <w:rFonts w:cstheme="minorHAnsi"/>
        </w:rPr>
        <w:t>Jusqu’à la liquidation judiciaire de la société Ecoval30</w:t>
      </w:r>
      <w:r w:rsidR="00A4788E" w:rsidRPr="00A81ED4">
        <w:rPr>
          <w:rFonts w:cstheme="minorHAnsi"/>
        </w:rPr>
        <w:t>,</w:t>
      </w:r>
      <w:r w:rsidRPr="00A81ED4">
        <w:rPr>
          <w:rFonts w:cstheme="minorHAnsi"/>
        </w:rPr>
        <w:t xml:space="preserve"> Sud Rhône Environnement effectu</w:t>
      </w:r>
      <w:r w:rsidR="00A4788E" w:rsidRPr="00A81ED4">
        <w:rPr>
          <w:rFonts w:cstheme="minorHAnsi"/>
        </w:rPr>
        <w:t>ait</w:t>
      </w:r>
      <w:r w:rsidRPr="00A81ED4">
        <w:rPr>
          <w:rFonts w:cstheme="minorHAnsi"/>
        </w:rPr>
        <w:t xml:space="preserve"> de la valorisation organique sur les ordures ménagères</w:t>
      </w:r>
      <w:r w:rsidR="00EF7464" w:rsidRPr="00A81ED4">
        <w:rPr>
          <w:rFonts w:cstheme="minorHAnsi"/>
        </w:rPr>
        <w:t>, ainsi que le tri des emballages et le compostage des déchets verts.</w:t>
      </w:r>
    </w:p>
    <w:p w14:paraId="7F5CFCF3" w14:textId="77777777" w:rsidR="00025920" w:rsidRPr="00A81ED4" w:rsidRDefault="00025920" w:rsidP="006A42D2">
      <w:pPr>
        <w:jc w:val="both"/>
        <w:rPr>
          <w:rFonts w:cstheme="minorHAnsi"/>
        </w:rPr>
      </w:pPr>
    </w:p>
    <w:p w14:paraId="4C59F28B" w14:textId="77777777" w:rsidR="00065933" w:rsidRDefault="00EC2FD6" w:rsidP="006A42D2">
      <w:pPr>
        <w:jc w:val="both"/>
        <w:rPr>
          <w:rFonts w:cstheme="minorHAnsi"/>
        </w:rPr>
      </w:pPr>
      <w:r w:rsidRPr="00A81ED4">
        <w:rPr>
          <w:rFonts w:cstheme="minorHAnsi"/>
        </w:rPr>
        <w:t xml:space="preserve">Malgré cet arrêt brutal de l’activité du délégataire, le Syndicat </w:t>
      </w:r>
      <w:r w:rsidR="00EF7464" w:rsidRPr="00A81ED4">
        <w:rPr>
          <w:rFonts w:cstheme="minorHAnsi"/>
        </w:rPr>
        <w:t xml:space="preserve">a </w:t>
      </w:r>
      <w:r w:rsidR="000943BB" w:rsidRPr="00A81ED4">
        <w:rPr>
          <w:rFonts w:cstheme="minorHAnsi"/>
        </w:rPr>
        <w:t xml:space="preserve">assuré </w:t>
      </w:r>
      <w:r w:rsidR="00EF7464" w:rsidRPr="00A81ED4">
        <w:rPr>
          <w:rFonts w:cstheme="minorHAnsi"/>
        </w:rPr>
        <w:t>la continuité d</w:t>
      </w:r>
      <w:r w:rsidR="001155D4" w:rsidRPr="00A81ED4">
        <w:rPr>
          <w:rFonts w:cstheme="minorHAnsi"/>
        </w:rPr>
        <w:t>u</w:t>
      </w:r>
      <w:r w:rsidR="00EF7464" w:rsidRPr="00A81ED4">
        <w:rPr>
          <w:rFonts w:cstheme="minorHAnsi"/>
        </w:rPr>
        <w:t xml:space="preserve"> service </w:t>
      </w:r>
      <w:r w:rsidR="001155D4" w:rsidRPr="00A81ED4">
        <w:rPr>
          <w:rFonts w:cstheme="minorHAnsi"/>
        </w:rPr>
        <w:t xml:space="preserve">public </w:t>
      </w:r>
      <w:r w:rsidR="00EF7464" w:rsidRPr="00A81ED4">
        <w:rPr>
          <w:rFonts w:cstheme="minorHAnsi"/>
        </w:rPr>
        <w:t>pour le traitement de ces différents flux de déchets</w:t>
      </w:r>
      <w:r w:rsidR="006A42D2">
        <w:rPr>
          <w:rFonts w:cstheme="minorHAnsi"/>
        </w:rPr>
        <w:t>.</w:t>
      </w:r>
      <w:r w:rsidR="00EF7464" w:rsidRPr="00A81ED4">
        <w:rPr>
          <w:rFonts w:cstheme="minorHAnsi"/>
        </w:rPr>
        <w:t xml:space="preserve"> </w:t>
      </w:r>
    </w:p>
    <w:p w14:paraId="4BD4E08A" w14:textId="213EFCCD" w:rsidR="00784FE5" w:rsidRDefault="00065933" w:rsidP="006A42D2">
      <w:pPr>
        <w:jc w:val="both"/>
        <w:rPr>
          <w:rFonts w:cstheme="minorHAnsi"/>
        </w:rPr>
      </w:pPr>
      <w:r>
        <w:rPr>
          <w:rFonts w:cstheme="minorHAnsi"/>
        </w:rPr>
        <w:t>Des</w:t>
      </w:r>
      <w:r w:rsidR="00784FE5" w:rsidRPr="00A81ED4">
        <w:rPr>
          <w:rFonts w:cstheme="minorHAnsi"/>
        </w:rPr>
        <w:t xml:space="preserve"> solutions de </w:t>
      </w:r>
      <w:r w:rsidR="00EF7464" w:rsidRPr="00A81ED4">
        <w:rPr>
          <w:rFonts w:cstheme="minorHAnsi"/>
        </w:rPr>
        <w:t>valorisation</w:t>
      </w:r>
      <w:r w:rsidR="00784FE5" w:rsidRPr="00A81ED4">
        <w:rPr>
          <w:rFonts w:cstheme="minorHAnsi"/>
        </w:rPr>
        <w:t xml:space="preserve"> </w:t>
      </w:r>
      <w:r w:rsidR="00A4788E" w:rsidRPr="00A81ED4">
        <w:rPr>
          <w:rFonts w:cstheme="minorHAnsi"/>
        </w:rPr>
        <w:t xml:space="preserve">durables </w:t>
      </w:r>
      <w:r w:rsidR="00784FE5" w:rsidRPr="00A81ED4">
        <w:rPr>
          <w:rFonts w:cstheme="minorHAnsi"/>
        </w:rPr>
        <w:t xml:space="preserve">des ordures ménagères </w:t>
      </w:r>
      <w:r w:rsidR="00EF7464" w:rsidRPr="00A81ED4">
        <w:rPr>
          <w:rFonts w:cstheme="minorHAnsi"/>
        </w:rPr>
        <w:t xml:space="preserve">pour ne plus les destiner à </w:t>
      </w:r>
      <w:r w:rsidR="00784FE5" w:rsidRPr="00A81ED4">
        <w:rPr>
          <w:rFonts w:cstheme="minorHAnsi"/>
        </w:rPr>
        <w:t>l’enfouissement</w:t>
      </w:r>
      <w:r>
        <w:rPr>
          <w:rFonts w:cstheme="minorHAnsi"/>
        </w:rPr>
        <w:t xml:space="preserve"> sont cherchés depuis.</w:t>
      </w:r>
      <w:r w:rsidRPr="00065933">
        <w:rPr>
          <w:rFonts w:cstheme="minorHAnsi"/>
        </w:rPr>
        <w:t xml:space="preserve"> </w:t>
      </w:r>
      <w:r w:rsidRPr="00A81ED4">
        <w:rPr>
          <w:rFonts w:cstheme="minorHAnsi"/>
        </w:rPr>
        <w:t>Le syndicat travaille avec les acteurs locaux pour trouver des solutions techniques, économiquement viables permettant de limiter la part de déchets enfouis. Différentes visites techniques ont, d’ores et déjà, été proposées aux élus.</w:t>
      </w:r>
    </w:p>
    <w:p w14:paraId="08751B8B" w14:textId="77777777" w:rsidR="00065933" w:rsidRPr="00A81ED4" w:rsidRDefault="00065933" w:rsidP="006A42D2">
      <w:pPr>
        <w:jc w:val="both"/>
        <w:rPr>
          <w:rFonts w:cstheme="minorHAnsi"/>
        </w:rPr>
      </w:pPr>
    </w:p>
    <w:p w14:paraId="5C8E46BE" w14:textId="2EAD1BBC" w:rsidR="00025920" w:rsidRPr="00A81ED4" w:rsidRDefault="00784FE5" w:rsidP="00065933">
      <w:pPr>
        <w:jc w:val="both"/>
        <w:rPr>
          <w:rFonts w:cstheme="minorHAnsi"/>
        </w:rPr>
      </w:pPr>
      <w:r w:rsidRPr="00A81ED4">
        <w:rPr>
          <w:rFonts w:cstheme="minorHAnsi"/>
        </w:rPr>
        <w:t>De plus en plus, des actions en faveur du compostage individuel sont développé</w:t>
      </w:r>
      <w:r w:rsidR="001155D4" w:rsidRPr="00A81ED4">
        <w:rPr>
          <w:rFonts w:cstheme="minorHAnsi"/>
        </w:rPr>
        <w:t>e</w:t>
      </w:r>
      <w:r w:rsidRPr="00A81ED4">
        <w:rPr>
          <w:rFonts w:cstheme="minorHAnsi"/>
        </w:rPr>
        <w:t xml:space="preserve">s en partenariat avec les collectivités adhérentes qui ont l’obligation règlementaire de collecter séparativement les biodéchets. </w:t>
      </w:r>
    </w:p>
    <w:p w14:paraId="53A6D8BD" w14:textId="23B47A03" w:rsidR="00784FE5" w:rsidRPr="00A81ED4" w:rsidRDefault="00844E05" w:rsidP="00065933">
      <w:pPr>
        <w:jc w:val="both"/>
        <w:rPr>
          <w:rFonts w:cstheme="minorHAnsi"/>
        </w:rPr>
      </w:pPr>
      <w:r w:rsidRPr="00A81ED4">
        <w:rPr>
          <w:rFonts w:cstheme="minorHAnsi"/>
        </w:rPr>
        <w:t>Les bennes d’encombrant</w:t>
      </w:r>
      <w:r w:rsidR="001F36DD" w:rsidRPr="00A81ED4">
        <w:rPr>
          <w:rFonts w:cstheme="minorHAnsi"/>
        </w:rPr>
        <w:t>s</w:t>
      </w:r>
      <w:r w:rsidRPr="00A81ED4">
        <w:rPr>
          <w:rFonts w:cstheme="minorHAnsi"/>
        </w:rPr>
        <w:t xml:space="preserve"> présentent encore une part non négligeable de déchets valorisables</w:t>
      </w:r>
      <w:r w:rsidR="001F36DD" w:rsidRPr="00A81ED4">
        <w:rPr>
          <w:rFonts w:cstheme="minorHAnsi"/>
        </w:rPr>
        <w:t>, une expérimentation sur le tri de</w:t>
      </w:r>
      <w:r w:rsidR="00AA05E1" w:rsidRPr="00A81ED4">
        <w:rPr>
          <w:rFonts w:cstheme="minorHAnsi"/>
        </w:rPr>
        <w:t xml:space="preserve"> ce flux va prochainement être déployée</w:t>
      </w:r>
      <w:r w:rsidR="00B87184">
        <w:rPr>
          <w:rFonts w:cstheme="minorHAnsi"/>
        </w:rPr>
        <w:t>.</w:t>
      </w:r>
    </w:p>
    <w:p w14:paraId="682D3528" w14:textId="77777777" w:rsidR="00025920" w:rsidRPr="00A81ED4" w:rsidRDefault="00025920" w:rsidP="00065933">
      <w:pPr>
        <w:jc w:val="both"/>
        <w:rPr>
          <w:rFonts w:cstheme="minorHAnsi"/>
        </w:rPr>
      </w:pPr>
      <w:r w:rsidRPr="00A81ED4">
        <w:rPr>
          <w:rFonts w:cstheme="minorHAnsi"/>
        </w:rPr>
        <w:t>D’autre part, Sud Rhône Environnement poursuit le déploiement des R.E.P. en partenariat avec ses adhérents. Cette année, de nouvelles filières voient le jour notamment pour les Jeux et Jouets, les articles de sport et de loisirs, les articles de bricolage et de jardin.</w:t>
      </w:r>
    </w:p>
    <w:p w14:paraId="0C88BB66" w14:textId="77777777" w:rsidR="00025920" w:rsidRPr="00A81ED4" w:rsidRDefault="00025920" w:rsidP="001A4F2C">
      <w:pPr>
        <w:rPr>
          <w:rFonts w:cstheme="minorHAnsi"/>
        </w:rPr>
      </w:pPr>
    </w:p>
    <w:p w14:paraId="69967827" w14:textId="4C8C71DE" w:rsidR="00025920" w:rsidRPr="00A81ED4" w:rsidRDefault="00D422EE" w:rsidP="0032375C">
      <w:pPr>
        <w:jc w:val="both"/>
        <w:rPr>
          <w:rFonts w:cstheme="minorHAnsi"/>
        </w:rPr>
      </w:pPr>
      <w:r w:rsidRPr="00A81ED4">
        <w:rPr>
          <w:rFonts w:cstheme="minorHAnsi"/>
        </w:rPr>
        <w:t>Dès</w:t>
      </w:r>
      <w:r w:rsidR="002A1BED" w:rsidRPr="00A81ED4">
        <w:rPr>
          <w:rFonts w:cstheme="minorHAnsi"/>
        </w:rPr>
        <w:t xml:space="preserve"> 2001, le syndicat a fait partie des premières </w:t>
      </w:r>
      <w:r w:rsidR="00B23FC1" w:rsidRPr="00A81ED4">
        <w:rPr>
          <w:rFonts w:cstheme="minorHAnsi"/>
        </w:rPr>
        <w:t xml:space="preserve">collectivités participant aux </w:t>
      </w:r>
      <w:r w:rsidR="002A1BED" w:rsidRPr="00A81ED4">
        <w:rPr>
          <w:rFonts w:cstheme="minorHAnsi"/>
        </w:rPr>
        <w:t xml:space="preserve">expérimentations concernant le tri et </w:t>
      </w:r>
      <w:r w:rsidR="002E65D0" w:rsidRPr="00A81ED4">
        <w:rPr>
          <w:rFonts w:cstheme="minorHAnsi"/>
        </w:rPr>
        <w:t>le recyclage</w:t>
      </w:r>
      <w:r w:rsidR="002A1BED" w:rsidRPr="00A81ED4">
        <w:rPr>
          <w:rFonts w:cstheme="minorHAnsi"/>
        </w:rPr>
        <w:t xml:space="preserve"> des films plastiques. </w:t>
      </w:r>
    </w:p>
    <w:p w14:paraId="11332331" w14:textId="700DA4EA" w:rsidR="00B23FC1" w:rsidRPr="00A81ED4" w:rsidRDefault="002A1BED" w:rsidP="0032375C">
      <w:pPr>
        <w:jc w:val="both"/>
        <w:rPr>
          <w:rFonts w:cstheme="minorHAnsi"/>
        </w:rPr>
      </w:pPr>
      <w:r w:rsidRPr="00A81ED4">
        <w:rPr>
          <w:rFonts w:cstheme="minorHAnsi"/>
        </w:rPr>
        <w:t>En</w:t>
      </w:r>
      <w:r w:rsidR="00D422EE" w:rsidRPr="00A81ED4">
        <w:rPr>
          <w:rFonts w:cstheme="minorHAnsi"/>
        </w:rPr>
        <w:t xml:space="preserve"> 2010, le syndicat a participé </w:t>
      </w:r>
      <w:r w:rsidR="009B3146" w:rsidRPr="00A81ED4">
        <w:rPr>
          <w:rFonts w:cstheme="minorHAnsi"/>
        </w:rPr>
        <w:t>à</w:t>
      </w:r>
      <w:r w:rsidR="00D422EE" w:rsidRPr="00A81ED4">
        <w:rPr>
          <w:rFonts w:cstheme="minorHAnsi"/>
        </w:rPr>
        <w:t xml:space="preserve"> l’e</w:t>
      </w:r>
      <w:r w:rsidR="00B6394D" w:rsidRPr="00A81ED4">
        <w:rPr>
          <w:rFonts w:cstheme="minorHAnsi"/>
        </w:rPr>
        <w:t xml:space="preserve">xpérimentation d’élargissement des consignes de tri (pots et barquettes) en partenariat avec </w:t>
      </w:r>
      <w:proofErr w:type="spellStart"/>
      <w:r w:rsidR="00B6394D" w:rsidRPr="00A81ED4">
        <w:rPr>
          <w:rFonts w:cstheme="minorHAnsi"/>
        </w:rPr>
        <w:t>Valorplast</w:t>
      </w:r>
      <w:proofErr w:type="spellEnd"/>
      <w:r w:rsidR="00D422EE" w:rsidRPr="00A81ED4">
        <w:rPr>
          <w:rFonts w:cstheme="minorHAnsi"/>
        </w:rPr>
        <w:t>, dès lors les pots et les barquettes ont été recyclés</w:t>
      </w:r>
      <w:r w:rsidR="00B23FC1" w:rsidRPr="00A81ED4">
        <w:rPr>
          <w:rFonts w:cstheme="minorHAnsi"/>
        </w:rPr>
        <w:t>, sans communication à la population.</w:t>
      </w:r>
      <w:r w:rsidR="00EC2FD6" w:rsidRPr="00A81ED4">
        <w:rPr>
          <w:rFonts w:cstheme="minorHAnsi"/>
        </w:rPr>
        <w:t xml:space="preserve"> </w:t>
      </w:r>
    </w:p>
    <w:p w14:paraId="10EF9938" w14:textId="77777777" w:rsidR="00C43A6A" w:rsidRPr="00A81ED4" w:rsidRDefault="00EC2FD6" w:rsidP="0032375C">
      <w:pPr>
        <w:jc w:val="both"/>
        <w:rPr>
          <w:rFonts w:cstheme="minorHAnsi"/>
        </w:rPr>
      </w:pPr>
      <w:r w:rsidRPr="00A81ED4">
        <w:rPr>
          <w:rFonts w:cstheme="minorHAnsi"/>
        </w:rPr>
        <w:t xml:space="preserve">En </w:t>
      </w:r>
      <w:r w:rsidR="00D422EE" w:rsidRPr="00A81ED4">
        <w:rPr>
          <w:rFonts w:cstheme="minorHAnsi"/>
        </w:rPr>
        <w:t>2016</w:t>
      </w:r>
      <w:r w:rsidRPr="00A81ED4">
        <w:rPr>
          <w:rFonts w:cstheme="minorHAnsi"/>
        </w:rPr>
        <w:t xml:space="preserve">, avec </w:t>
      </w:r>
      <w:r w:rsidR="00B23FC1" w:rsidRPr="00A81ED4">
        <w:rPr>
          <w:rFonts w:cstheme="minorHAnsi"/>
        </w:rPr>
        <w:t>la reconnaissance de</w:t>
      </w:r>
      <w:r w:rsidRPr="00A81ED4">
        <w:rPr>
          <w:rFonts w:cstheme="minorHAnsi"/>
        </w:rPr>
        <w:t xml:space="preserve"> </w:t>
      </w:r>
      <w:r w:rsidR="00B23FC1" w:rsidRPr="00A81ED4">
        <w:rPr>
          <w:rFonts w:cstheme="minorHAnsi"/>
        </w:rPr>
        <w:t>l’</w:t>
      </w:r>
      <w:r w:rsidRPr="00A81ED4">
        <w:rPr>
          <w:rFonts w:cstheme="minorHAnsi"/>
        </w:rPr>
        <w:t>extension de consignes de tri dans la région</w:t>
      </w:r>
      <w:r w:rsidR="00C43A6A" w:rsidRPr="00A81ED4">
        <w:rPr>
          <w:rFonts w:cstheme="minorHAnsi"/>
        </w:rPr>
        <w:t xml:space="preserve"> par les services d’Eco-emballages</w:t>
      </w:r>
      <w:r w:rsidR="002A1BED" w:rsidRPr="00A81ED4">
        <w:rPr>
          <w:rFonts w:cstheme="minorHAnsi"/>
        </w:rPr>
        <w:t>,</w:t>
      </w:r>
      <w:r w:rsidRPr="00A81ED4">
        <w:rPr>
          <w:rFonts w:cstheme="minorHAnsi"/>
        </w:rPr>
        <w:t xml:space="preserve"> SRE a communiqué </w:t>
      </w:r>
      <w:r w:rsidR="00D422EE" w:rsidRPr="00A81ED4">
        <w:rPr>
          <w:rFonts w:cstheme="minorHAnsi"/>
        </w:rPr>
        <w:t>sur l’extension des consignes de tri</w:t>
      </w:r>
      <w:r w:rsidRPr="00A81ED4">
        <w:rPr>
          <w:rFonts w:cstheme="minorHAnsi"/>
        </w:rPr>
        <w:t xml:space="preserve">. Les </w:t>
      </w:r>
      <w:r w:rsidR="00C43A6A" w:rsidRPr="00A81ED4">
        <w:rPr>
          <w:rFonts w:cstheme="minorHAnsi"/>
        </w:rPr>
        <w:t xml:space="preserve">pots et barquettes recyclés </w:t>
      </w:r>
      <w:r w:rsidRPr="00A81ED4">
        <w:rPr>
          <w:rFonts w:cstheme="minorHAnsi"/>
        </w:rPr>
        <w:t>n’étai</w:t>
      </w:r>
      <w:r w:rsidR="00C43A6A" w:rsidRPr="00A81ED4">
        <w:rPr>
          <w:rFonts w:cstheme="minorHAnsi"/>
        </w:rPr>
        <w:t>en</w:t>
      </w:r>
      <w:r w:rsidRPr="00A81ED4">
        <w:rPr>
          <w:rFonts w:cstheme="minorHAnsi"/>
        </w:rPr>
        <w:t xml:space="preserve">t pas soutenus par </w:t>
      </w:r>
      <w:r w:rsidR="00C43A6A" w:rsidRPr="00A81ED4">
        <w:rPr>
          <w:rFonts w:cstheme="minorHAnsi"/>
        </w:rPr>
        <w:t>l’éco-organisme</w:t>
      </w:r>
      <w:r w:rsidRPr="00A81ED4">
        <w:rPr>
          <w:rFonts w:cstheme="minorHAnsi"/>
        </w:rPr>
        <w:t>.</w:t>
      </w:r>
    </w:p>
    <w:p w14:paraId="074ACF62" w14:textId="5058F58D" w:rsidR="00B6394D" w:rsidRPr="00A81ED4" w:rsidRDefault="00EC2FD6" w:rsidP="0032375C">
      <w:pPr>
        <w:jc w:val="both"/>
        <w:rPr>
          <w:rFonts w:cstheme="minorHAnsi"/>
        </w:rPr>
      </w:pPr>
      <w:r w:rsidRPr="00A81ED4">
        <w:rPr>
          <w:rFonts w:cstheme="minorHAnsi"/>
        </w:rPr>
        <w:t xml:space="preserve">En juillet 2020, les services de Citéo </w:t>
      </w:r>
      <w:r w:rsidR="00C43A6A" w:rsidRPr="00A81ED4">
        <w:rPr>
          <w:rFonts w:cstheme="minorHAnsi"/>
        </w:rPr>
        <w:t>reconnaissent</w:t>
      </w:r>
      <w:r w:rsidR="00D422EE" w:rsidRPr="00A81ED4">
        <w:rPr>
          <w:rFonts w:cstheme="minorHAnsi"/>
        </w:rPr>
        <w:t xml:space="preserve"> officielle</w:t>
      </w:r>
      <w:r w:rsidRPr="00A81ED4">
        <w:rPr>
          <w:rFonts w:cstheme="minorHAnsi"/>
        </w:rPr>
        <w:t>ment</w:t>
      </w:r>
      <w:r w:rsidR="00D422EE" w:rsidRPr="00A81ED4">
        <w:rPr>
          <w:rFonts w:cstheme="minorHAnsi"/>
        </w:rPr>
        <w:t xml:space="preserve"> </w:t>
      </w:r>
      <w:r w:rsidRPr="00A81ED4">
        <w:rPr>
          <w:rFonts w:cstheme="minorHAnsi"/>
        </w:rPr>
        <w:t>l’ECT de notre territoire et accorde</w:t>
      </w:r>
      <w:r w:rsidR="002A1BED" w:rsidRPr="00A81ED4">
        <w:rPr>
          <w:rFonts w:cstheme="minorHAnsi"/>
        </w:rPr>
        <w:t>nt,</w:t>
      </w:r>
      <w:r w:rsidRPr="00A81ED4">
        <w:rPr>
          <w:rFonts w:cstheme="minorHAnsi"/>
        </w:rPr>
        <w:t xml:space="preserve"> donc</w:t>
      </w:r>
      <w:r w:rsidR="002A1BED" w:rsidRPr="00A81ED4">
        <w:rPr>
          <w:rFonts w:cstheme="minorHAnsi"/>
        </w:rPr>
        <w:t>,</w:t>
      </w:r>
      <w:r w:rsidRPr="00A81ED4">
        <w:rPr>
          <w:rFonts w:cstheme="minorHAnsi"/>
        </w:rPr>
        <w:t xml:space="preserve"> depuis les soutiens</w:t>
      </w:r>
      <w:r w:rsidR="002A1BED" w:rsidRPr="00A81ED4">
        <w:rPr>
          <w:rFonts w:cstheme="minorHAnsi"/>
        </w:rPr>
        <w:t xml:space="preserve"> majorés</w:t>
      </w:r>
      <w:r w:rsidRPr="00A81ED4">
        <w:rPr>
          <w:rFonts w:cstheme="minorHAnsi"/>
        </w:rPr>
        <w:t xml:space="preserve"> afférents à savoir 660</w:t>
      </w:r>
      <w:r w:rsidR="00C43A6A" w:rsidRPr="00A81ED4">
        <w:rPr>
          <w:rFonts w:cstheme="minorHAnsi"/>
        </w:rPr>
        <w:t xml:space="preserve"> </w:t>
      </w:r>
      <w:r w:rsidRPr="00A81ED4">
        <w:rPr>
          <w:rFonts w:cstheme="minorHAnsi"/>
        </w:rPr>
        <w:t xml:space="preserve">€/tonne </w:t>
      </w:r>
      <w:r w:rsidR="00C43A6A" w:rsidRPr="00A81ED4">
        <w:rPr>
          <w:rFonts w:cstheme="minorHAnsi"/>
        </w:rPr>
        <w:t>de plastique recyclée</w:t>
      </w:r>
      <w:r w:rsidRPr="00A81ED4">
        <w:rPr>
          <w:rFonts w:cstheme="minorHAnsi"/>
        </w:rPr>
        <w:t>.</w:t>
      </w:r>
    </w:p>
    <w:p w14:paraId="04580655" w14:textId="53FFA311" w:rsidR="002B052C" w:rsidRDefault="002B052C" w:rsidP="001A4F2C">
      <w:pPr>
        <w:rPr>
          <w:rFonts w:cstheme="minorHAnsi"/>
        </w:rPr>
      </w:pPr>
    </w:p>
    <w:p w14:paraId="111F947A" w14:textId="77777777" w:rsidR="007F4C9A" w:rsidRPr="00A81ED4" w:rsidRDefault="007F4C9A" w:rsidP="001A4F2C">
      <w:pPr>
        <w:rPr>
          <w:rFonts w:cstheme="minorHAnsi"/>
        </w:rPr>
      </w:pPr>
    </w:p>
    <w:p w14:paraId="1B2687DA" w14:textId="75AFEB95" w:rsidR="002B052C" w:rsidRPr="00A81ED4" w:rsidRDefault="002B052C" w:rsidP="00025920">
      <w:pPr>
        <w:pStyle w:val="Paragraphedeliste"/>
        <w:numPr>
          <w:ilvl w:val="3"/>
          <w:numId w:val="41"/>
        </w:numPr>
        <w:ind w:left="851"/>
        <w:rPr>
          <w:rFonts w:cstheme="minorHAnsi"/>
          <w:u w:val="single"/>
        </w:rPr>
      </w:pPr>
      <w:r w:rsidRPr="00A81ED4">
        <w:rPr>
          <w:rFonts w:cstheme="minorHAnsi"/>
          <w:u w:val="single"/>
        </w:rPr>
        <w:lastRenderedPageBreak/>
        <w:t>Les co</w:t>
      </w:r>
      <w:r w:rsidR="001574A6" w:rsidRPr="00A81ED4">
        <w:rPr>
          <w:rFonts w:cstheme="minorHAnsi"/>
          <w:u w:val="single"/>
        </w:rPr>
        <w:t>û</w:t>
      </w:r>
      <w:r w:rsidRPr="00A81ED4">
        <w:rPr>
          <w:rFonts w:cstheme="minorHAnsi"/>
          <w:u w:val="single"/>
        </w:rPr>
        <w:t>ts de traitement du Syndicat</w:t>
      </w:r>
    </w:p>
    <w:p w14:paraId="7504B346" w14:textId="77777777" w:rsidR="00025920" w:rsidRPr="00A81ED4" w:rsidRDefault="00025920" w:rsidP="001A4F2C">
      <w:pPr>
        <w:rPr>
          <w:rFonts w:cstheme="minorHAnsi"/>
        </w:rPr>
      </w:pPr>
    </w:p>
    <w:p w14:paraId="7EE2C826" w14:textId="303D6F7F" w:rsidR="00CC47CD" w:rsidRPr="00A81ED4" w:rsidRDefault="00142152" w:rsidP="0032375C">
      <w:pPr>
        <w:jc w:val="both"/>
        <w:rPr>
          <w:rFonts w:cstheme="minorHAnsi"/>
        </w:rPr>
      </w:pPr>
      <w:r>
        <w:rPr>
          <w:rFonts w:cstheme="minorHAnsi"/>
        </w:rPr>
        <w:t>L</w:t>
      </w:r>
      <w:r w:rsidR="005240F6" w:rsidRPr="00A81ED4">
        <w:rPr>
          <w:rFonts w:cstheme="minorHAnsi"/>
        </w:rPr>
        <w:t>es</w:t>
      </w:r>
      <w:r w:rsidR="00C43A6A" w:rsidRPr="00A81ED4">
        <w:rPr>
          <w:rFonts w:cstheme="minorHAnsi"/>
        </w:rPr>
        <w:t xml:space="preserve"> c</w:t>
      </w:r>
      <w:r w:rsidR="00CC47CD" w:rsidRPr="00A81ED4">
        <w:rPr>
          <w:rFonts w:cstheme="minorHAnsi"/>
        </w:rPr>
        <w:t>o</w:t>
      </w:r>
      <w:r w:rsidR="00D848E6" w:rsidRPr="00A81ED4">
        <w:rPr>
          <w:rFonts w:cstheme="minorHAnsi"/>
        </w:rPr>
        <w:t>û</w:t>
      </w:r>
      <w:r w:rsidR="00CC47CD" w:rsidRPr="00A81ED4">
        <w:rPr>
          <w:rFonts w:cstheme="minorHAnsi"/>
        </w:rPr>
        <w:t>t</w:t>
      </w:r>
      <w:r w:rsidR="00C43A6A" w:rsidRPr="00A81ED4">
        <w:rPr>
          <w:rFonts w:cstheme="minorHAnsi"/>
        </w:rPr>
        <w:t>s</w:t>
      </w:r>
      <w:r w:rsidR="00CC47CD" w:rsidRPr="00A81ED4">
        <w:rPr>
          <w:rFonts w:cstheme="minorHAnsi"/>
        </w:rPr>
        <w:t xml:space="preserve"> de traitement</w:t>
      </w:r>
      <w:r w:rsidR="00D848E6" w:rsidRPr="00A81ED4">
        <w:rPr>
          <w:rFonts w:cstheme="minorHAnsi"/>
        </w:rPr>
        <w:t xml:space="preserve"> </w:t>
      </w:r>
      <w:r w:rsidR="00D848E6" w:rsidRPr="00A81ED4">
        <w:rPr>
          <w:rFonts w:cstheme="minorHAnsi"/>
          <w:b/>
        </w:rPr>
        <w:t>hors transport</w:t>
      </w:r>
      <w:r w:rsidR="00CC47CD" w:rsidRPr="00A81ED4">
        <w:rPr>
          <w:rFonts w:cstheme="minorHAnsi"/>
        </w:rPr>
        <w:t xml:space="preserve"> à la tonne €/TTC </w:t>
      </w:r>
      <w:r w:rsidR="00C43A6A" w:rsidRPr="00A81ED4">
        <w:rPr>
          <w:rFonts w:cstheme="minorHAnsi"/>
        </w:rPr>
        <w:t>présentés ci-après</w:t>
      </w:r>
      <w:r w:rsidR="002C4E71">
        <w:rPr>
          <w:rFonts w:cstheme="minorHAnsi"/>
        </w:rPr>
        <w:t>,</w:t>
      </w:r>
      <w:r w:rsidR="00C43A6A" w:rsidRPr="00A81ED4">
        <w:rPr>
          <w:rFonts w:cstheme="minorHAnsi"/>
        </w:rPr>
        <w:t xml:space="preserve"> sont issus des rapports d’activités 2021 des collectiv</w:t>
      </w:r>
      <w:r w:rsidR="005240F6" w:rsidRPr="00A81ED4">
        <w:rPr>
          <w:rFonts w:cstheme="minorHAnsi"/>
        </w:rPr>
        <w:t>ités concernées.</w:t>
      </w:r>
    </w:p>
    <w:p w14:paraId="20163AAC" w14:textId="77777777" w:rsidR="00A4788E" w:rsidRPr="00A81ED4" w:rsidRDefault="00A4788E" w:rsidP="001A4F2C">
      <w:pPr>
        <w:rPr>
          <w:rFonts w:cstheme="minorHAnsi"/>
        </w:rPr>
      </w:pPr>
    </w:p>
    <w:tbl>
      <w:tblPr>
        <w:tblStyle w:val="Grilledutableau"/>
        <w:tblW w:w="9062" w:type="dxa"/>
        <w:jc w:val="center"/>
        <w:tblLook w:val="04A0" w:firstRow="1" w:lastRow="0" w:firstColumn="1" w:lastColumn="0" w:noHBand="0" w:noVBand="1"/>
      </w:tblPr>
      <w:tblGrid>
        <w:gridCol w:w="1590"/>
        <w:gridCol w:w="1920"/>
        <w:gridCol w:w="1309"/>
        <w:gridCol w:w="1547"/>
        <w:gridCol w:w="1419"/>
        <w:gridCol w:w="1277"/>
      </w:tblGrid>
      <w:tr w:rsidR="00540736" w:rsidRPr="00A81ED4" w14:paraId="01679B24" w14:textId="61CE36D9" w:rsidTr="00A92794">
        <w:trPr>
          <w:trHeight w:val="553"/>
          <w:jc w:val="center"/>
        </w:trPr>
        <w:tc>
          <w:tcPr>
            <w:tcW w:w="1590" w:type="dxa"/>
            <w:vAlign w:val="center"/>
          </w:tcPr>
          <w:p w14:paraId="1B59AB4E" w14:textId="77777777" w:rsidR="00540736" w:rsidRPr="00A81ED4" w:rsidRDefault="00540736" w:rsidP="00A92794">
            <w:pPr>
              <w:jc w:val="center"/>
              <w:rPr>
                <w:rFonts w:cstheme="minorHAnsi"/>
              </w:rPr>
            </w:pPr>
            <w:r w:rsidRPr="00A81ED4">
              <w:rPr>
                <w:rFonts w:cstheme="minorHAnsi"/>
              </w:rPr>
              <w:t>Déchets</w:t>
            </w:r>
          </w:p>
        </w:tc>
        <w:tc>
          <w:tcPr>
            <w:tcW w:w="1920" w:type="dxa"/>
            <w:vAlign w:val="center"/>
          </w:tcPr>
          <w:p w14:paraId="5A3117F9" w14:textId="5046D0E5" w:rsidR="00540736" w:rsidRPr="00A81ED4" w:rsidRDefault="00540736" w:rsidP="00A92794">
            <w:pPr>
              <w:jc w:val="center"/>
              <w:rPr>
                <w:rFonts w:cstheme="minorHAnsi"/>
              </w:rPr>
            </w:pPr>
            <w:r w:rsidRPr="00A81ED4">
              <w:rPr>
                <w:rFonts w:cstheme="minorHAnsi"/>
              </w:rPr>
              <w:t>Sud Rhône Environnement</w:t>
            </w:r>
          </w:p>
        </w:tc>
        <w:tc>
          <w:tcPr>
            <w:tcW w:w="1309" w:type="dxa"/>
            <w:vAlign w:val="center"/>
          </w:tcPr>
          <w:p w14:paraId="7D96109B" w14:textId="363363B8" w:rsidR="00540736" w:rsidRPr="00A81ED4" w:rsidRDefault="00540736" w:rsidP="00A92794">
            <w:pPr>
              <w:jc w:val="center"/>
              <w:rPr>
                <w:rFonts w:cstheme="minorHAnsi"/>
              </w:rPr>
            </w:pPr>
            <w:r w:rsidRPr="00A81ED4">
              <w:rPr>
                <w:rFonts w:cstheme="minorHAnsi"/>
              </w:rPr>
              <w:t>SIDOMRA</w:t>
            </w:r>
          </w:p>
        </w:tc>
        <w:tc>
          <w:tcPr>
            <w:tcW w:w="1547" w:type="dxa"/>
            <w:vAlign w:val="center"/>
          </w:tcPr>
          <w:p w14:paraId="2A923F7C" w14:textId="77777777" w:rsidR="00540736" w:rsidRPr="00A81ED4" w:rsidRDefault="00540736" w:rsidP="00A92794">
            <w:pPr>
              <w:jc w:val="center"/>
              <w:rPr>
                <w:rFonts w:cstheme="minorHAnsi"/>
              </w:rPr>
            </w:pPr>
            <w:r w:rsidRPr="00A81ED4">
              <w:rPr>
                <w:rFonts w:cstheme="minorHAnsi"/>
              </w:rPr>
              <w:t>SIEUCETOM</w:t>
            </w:r>
          </w:p>
        </w:tc>
        <w:tc>
          <w:tcPr>
            <w:tcW w:w="1419" w:type="dxa"/>
            <w:vAlign w:val="center"/>
          </w:tcPr>
          <w:p w14:paraId="479A3171" w14:textId="77777777" w:rsidR="00540736" w:rsidRPr="00A81ED4" w:rsidRDefault="00540736" w:rsidP="00A92794">
            <w:pPr>
              <w:jc w:val="center"/>
              <w:rPr>
                <w:rFonts w:cstheme="minorHAnsi"/>
              </w:rPr>
            </w:pPr>
            <w:r w:rsidRPr="00A81ED4">
              <w:rPr>
                <w:rFonts w:cstheme="minorHAnsi"/>
              </w:rPr>
              <w:t>SYMTOMA</w:t>
            </w:r>
          </w:p>
        </w:tc>
        <w:tc>
          <w:tcPr>
            <w:tcW w:w="1277" w:type="dxa"/>
            <w:vAlign w:val="center"/>
          </w:tcPr>
          <w:p w14:paraId="3F1B0716" w14:textId="0DD6CF00" w:rsidR="00540736" w:rsidRPr="00A81ED4" w:rsidRDefault="00540736" w:rsidP="00A92794">
            <w:pPr>
              <w:jc w:val="center"/>
              <w:rPr>
                <w:rFonts w:cstheme="minorHAnsi"/>
              </w:rPr>
            </w:pPr>
            <w:r w:rsidRPr="00A81ED4">
              <w:rPr>
                <w:rFonts w:cstheme="minorHAnsi"/>
              </w:rPr>
              <w:t>ACCM</w:t>
            </w:r>
          </w:p>
        </w:tc>
      </w:tr>
      <w:tr w:rsidR="00540736" w:rsidRPr="00A81ED4" w14:paraId="7973A916" w14:textId="0AEBB22F" w:rsidTr="00A4788E">
        <w:trPr>
          <w:trHeight w:val="284"/>
          <w:jc w:val="center"/>
        </w:trPr>
        <w:tc>
          <w:tcPr>
            <w:tcW w:w="1590" w:type="dxa"/>
            <w:tcBorders>
              <w:bottom w:val="single" w:sz="4" w:space="0" w:color="auto"/>
            </w:tcBorders>
            <w:vAlign w:val="center"/>
          </w:tcPr>
          <w:p w14:paraId="52282639" w14:textId="77777777" w:rsidR="00540736" w:rsidRPr="00A81ED4" w:rsidRDefault="00540736" w:rsidP="00A92794">
            <w:pPr>
              <w:jc w:val="center"/>
              <w:rPr>
                <w:rFonts w:cstheme="minorHAnsi"/>
              </w:rPr>
            </w:pPr>
            <w:r w:rsidRPr="00A81ED4">
              <w:rPr>
                <w:rFonts w:cstheme="minorHAnsi"/>
              </w:rPr>
              <w:t>OMR</w:t>
            </w:r>
          </w:p>
        </w:tc>
        <w:tc>
          <w:tcPr>
            <w:tcW w:w="1920" w:type="dxa"/>
            <w:tcBorders>
              <w:bottom w:val="single" w:sz="4" w:space="0" w:color="auto"/>
            </w:tcBorders>
            <w:vAlign w:val="center"/>
          </w:tcPr>
          <w:p w14:paraId="24FC24C8" w14:textId="77777777" w:rsidR="00540736" w:rsidRPr="00A81ED4" w:rsidRDefault="00540736" w:rsidP="00A92794">
            <w:pPr>
              <w:jc w:val="center"/>
              <w:rPr>
                <w:rFonts w:cstheme="minorHAnsi"/>
              </w:rPr>
            </w:pPr>
            <w:r w:rsidRPr="00A81ED4">
              <w:rPr>
                <w:rFonts w:cstheme="minorHAnsi"/>
              </w:rPr>
              <w:t>166.97€</w:t>
            </w:r>
          </w:p>
          <w:p w14:paraId="6E64794F" w14:textId="7ABBFA1E" w:rsidR="00593E40" w:rsidRPr="00A81ED4" w:rsidRDefault="00BA553F" w:rsidP="00A92794">
            <w:pPr>
              <w:jc w:val="center"/>
              <w:rPr>
                <w:rFonts w:cstheme="minorHAnsi"/>
              </w:rPr>
            </w:pPr>
            <w:r w:rsidRPr="00A81ED4">
              <w:rPr>
                <w:rFonts w:cstheme="minorHAnsi"/>
                <w:sz w:val="18"/>
                <w:szCs w:val="18"/>
              </w:rPr>
              <w:t xml:space="preserve">Véolia </w:t>
            </w:r>
            <w:r w:rsidR="00593E40" w:rsidRPr="00A81ED4">
              <w:rPr>
                <w:rFonts w:cstheme="minorHAnsi"/>
                <w:sz w:val="18"/>
                <w:szCs w:val="18"/>
              </w:rPr>
              <w:t>Bellegarde</w:t>
            </w:r>
          </w:p>
        </w:tc>
        <w:tc>
          <w:tcPr>
            <w:tcW w:w="1309" w:type="dxa"/>
            <w:tcBorders>
              <w:bottom w:val="single" w:sz="4" w:space="0" w:color="auto"/>
            </w:tcBorders>
            <w:vAlign w:val="center"/>
          </w:tcPr>
          <w:p w14:paraId="1C69F9B5" w14:textId="7D010BB9" w:rsidR="00540736" w:rsidRPr="00A81ED4" w:rsidRDefault="00540736" w:rsidP="00A92794">
            <w:pPr>
              <w:jc w:val="center"/>
              <w:rPr>
                <w:rFonts w:cstheme="minorHAnsi"/>
              </w:rPr>
            </w:pPr>
            <w:r w:rsidRPr="00A81ED4">
              <w:rPr>
                <w:rFonts w:cstheme="minorHAnsi"/>
              </w:rPr>
              <w:t>126.53</w:t>
            </w:r>
            <w:r w:rsidR="005240F6" w:rsidRPr="00A81ED4">
              <w:rPr>
                <w:rFonts w:cstheme="minorHAnsi"/>
              </w:rPr>
              <w:t>€</w:t>
            </w:r>
          </w:p>
          <w:p w14:paraId="47E99B8F" w14:textId="79640CB4" w:rsidR="008C0F89" w:rsidRPr="00A81ED4" w:rsidRDefault="008C0F89" w:rsidP="00A92794">
            <w:pPr>
              <w:jc w:val="center"/>
              <w:rPr>
                <w:rFonts w:cstheme="minorHAnsi"/>
                <w:sz w:val="18"/>
                <w:szCs w:val="18"/>
              </w:rPr>
            </w:pPr>
            <w:r w:rsidRPr="00A81ED4">
              <w:rPr>
                <w:rFonts w:cstheme="minorHAnsi"/>
                <w:sz w:val="18"/>
                <w:szCs w:val="18"/>
              </w:rPr>
              <w:t>Site du SIDOMRA Vedène</w:t>
            </w:r>
          </w:p>
        </w:tc>
        <w:tc>
          <w:tcPr>
            <w:tcW w:w="1547" w:type="dxa"/>
            <w:tcBorders>
              <w:bottom w:val="single" w:sz="4" w:space="0" w:color="auto"/>
            </w:tcBorders>
            <w:vAlign w:val="center"/>
          </w:tcPr>
          <w:p w14:paraId="0FA7FDDF" w14:textId="77777777" w:rsidR="00540736" w:rsidRPr="00A81ED4" w:rsidRDefault="00540736" w:rsidP="00A92794">
            <w:pPr>
              <w:jc w:val="center"/>
              <w:rPr>
                <w:rFonts w:cstheme="minorHAnsi"/>
              </w:rPr>
            </w:pPr>
            <w:r w:rsidRPr="00A81ED4">
              <w:rPr>
                <w:rFonts w:cstheme="minorHAnsi"/>
              </w:rPr>
              <w:t>140,16€</w:t>
            </w:r>
          </w:p>
          <w:p w14:paraId="15312053" w14:textId="7EA0100E" w:rsidR="008C0F89" w:rsidRPr="00A81ED4" w:rsidRDefault="008C0F89" w:rsidP="00A92794">
            <w:pPr>
              <w:jc w:val="center"/>
              <w:rPr>
                <w:rFonts w:cstheme="minorHAnsi"/>
                <w:sz w:val="18"/>
                <w:szCs w:val="18"/>
              </w:rPr>
            </w:pPr>
            <w:r w:rsidRPr="00A81ED4">
              <w:rPr>
                <w:rFonts w:cstheme="minorHAnsi"/>
                <w:sz w:val="18"/>
                <w:szCs w:val="18"/>
              </w:rPr>
              <w:t>Site du SIDOMRA Vedène</w:t>
            </w:r>
          </w:p>
        </w:tc>
        <w:tc>
          <w:tcPr>
            <w:tcW w:w="1419" w:type="dxa"/>
            <w:tcBorders>
              <w:bottom w:val="single" w:sz="4" w:space="0" w:color="auto"/>
            </w:tcBorders>
            <w:vAlign w:val="center"/>
          </w:tcPr>
          <w:p w14:paraId="784D6F12" w14:textId="77777777" w:rsidR="00540736" w:rsidRPr="00A81ED4" w:rsidRDefault="00540736" w:rsidP="00A92794">
            <w:pPr>
              <w:jc w:val="center"/>
              <w:rPr>
                <w:rFonts w:cstheme="minorHAnsi"/>
              </w:rPr>
            </w:pPr>
            <w:r w:rsidRPr="00A81ED4">
              <w:rPr>
                <w:rFonts w:cstheme="minorHAnsi"/>
              </w:rPr>
              <w:t>155.66€</w:t>
            </w:r>
          </w:p>
          <w:p w14:paraId="18B1D637" w14:textId="44C9D798" w:rsidR="002C6549" w:rsidRPr="00A81ED4" w:rsidRDefault="002C6549" w:rsidP="00A92794">
            <w:pPr>
              <w:jc w:val="center"/>
              <w:rPr>
                <w:rFonts w:cstheme="minorHAnsi"/>
                <w:bCs/>
                <w:iCs/>
              </w:rPr>
            </w:pPr>
            <w:r w:rsidRPr="00A81ED4">
              <w:rPr>
                <w:rStyle w:val="markedcontent"/>
                <w:rFonts w:cstheme="minorHAnsi"/>
                <w:sz w:val="16"/>
                <w:szCs w:val="16"/>
              </w:rPr>
              <w:t>TMB sur Salindres et Véolia</w:t>
            </w:r>
            <w:r w:rsidRPr="00A81ED4">
              <w:rPr>
                <w:rFonts w:cstheme="minorHAnsi"/>
              </w:rPr>
              <w:br/>
            </w:r>
            <w:r w:rsidRPr="00A81ED4">
              <w:rPr>
                <w:rStyle w:val="markedcontent"/>
                <w:rFonts w:cstheme="minorHAnsi"/>
                <w:sz w:val="16"/>
                <w:szCs w:val="16"/>
              </w:rPr>
              <w:t>Bellegarde</w:t>
            </w:r>
          </w:p>
        </w:tc>
        <w:tc>
          <w:tcPr>
            <w:tcW w:w="1277" w:type="dxa"/>
            <w:tcBorders>
              <w:bottom w:val="single" w:sz="4" w:space="0" w:color="auto"/>
            </w:tcBorders>
            <w:vAlign w:val="center"/>
          </w:tcPr>
          <w:p w14:paraId="515C4844" w14:textId="77777777" w:rsidR="00540736" w:rsidRPr="00A81ED4" w:rsidRDefault="009414F3" w:rsidP="00A92794">
            <w:pPr>
              <w:jc w:val="center"/>
              <w:rPr>
                <w:rFonts w:cstheme="minorHAnsi"/>
              </w:rPr>
            </w:pPr>
            <w:r w:rsidRPr="00A81ED4">
              <w:rPr>
                <w:rFonts w:cstheme="minorHAnsi"/>
              </w:rPr>
              <w:t>178.73€</w:t>
            </w:r>
          </w:p>
          <w:p w14:paraId="0F1F6ABA" w14:textId="3B97D281" w:rsidR="005240F6" w:rsidRPr="00A81ED4" w:rsidRDefault="005240F6" w:rsidP="00A92794">
            <w:pPr>
              <w:jc w:val="center"/>
              <w:rPr>
                <w:rFonts w:cstheme="minorHAnsi"/>
                <w:sz w:val="18"/>
                <w:szCs w:val="18"/>
              </w:rPr>
            </w:pPr>
            <w:r w:rsidRPr="00A81ED4">
              <w:rPr>
                <w:rFonts w:cstheme="minorHAnsi"/>
                <w:sz w:val="18"/>
                <w:szCs w:val="18"/>
              </w:rPr>
              <w:t>Véolia Bellegarde</w:t>
            </w:r>
          </w:p>
        </w:tc>
      </w:tr>
      <w:tr w:rsidR="003A4AF8" w:rsidRPr="00A81ED4" w14:paraId="7AC04858" w14:textId="434E1725" w:rsidTr="00A92794">
        <w:trPr>
          <w:trHeight w:val="553"/>
          <w:jc w:val="center"/>
        </w:trPr>
        <w:tc>
          <w:tcPr>
            <w:tcW w:w="1590" w:type="dxa"/>
            <w:vAlign w:val="center"/>
          </w:tcPr>
          <w:p w14:paraId="652A982B" w14:textId="7E39DB85" w:rsidR="003A4AF8" w:rsidRPr="00A81ED4" w:rsidRDefault="003A4AF8" w:rsidP="00A92794">
            <w:pPr>
              <w:jc w:val="center"/>
              <w:rPr>
                <w:rFonts w:cstheme="minorHAnsi"/>
              </w:rPr>
            </w:pPr>
            <w:r w:rsidRPr="00A81ED4">
              <w:rPr>
                <w:rFonts w:cstheme="minorHAnsi"/>
              </w:rPr>
              <w:t>Emballages</w:t>
            </w:r>
          </w:p>
        </w:tc>
        <w:tc>
          <w:tcPr>
            <w:tcW w:w="1920" w:type="dxa"/>
            <w:vAlign w:val="center"/>
          </w:tcPr>
          <w:p w14:paraId="0F7ABCF0" w14:textId="77777777" w:rsidR="003A4AF8" w:rsidRPr="00A81ED4" w:rsidRDefault="003A4AF8" w:rsidP="00A92794">
            <w:pPr>
              <w:jc w:val="center"/>
              <w:rPr>
                <w:rFonts w:cstheme="minorHAnsi"/>
              </w:rPr>
            </w:pPr>
            <w:r w:rsidRPr="00A81ED4">
              <w:rPr>
                <w:rFonts w:cstheme="minorHAnsi"/>
              </w:rPr>
              <w:t>231.75€</w:t>
            </w:r>
          </w:p>
          <w:p w14:paraId="40D5B542" w14:textId="6FC0BB44" w:rsidR="00593E40" w:rsidRPr="00A81ED4" w:rsidRDefault="008C0F89" w:rsidP="00A92794">
            <w:pPr>
              <w:jc w:val="center"/>
              <w:rPr>
                <w:rFonts w:cstheme="minorHAnsi"/>
              </w:rPr>
            </w:pPr>
            <w:r w:rsidRPr="00A81ED4">
              <w:rPr>
                <w:rFonts w:cstheme="minorHAnsi"/>
                <w:sz w:val="18"/>
                <w:szCs w:val="18"/>
              </w:rPr>
              <w:t xml:space="preserve">Valréna </w:t>
            </w:r>
            <w:r w:rsidR="00593E40" w:rsidRPr="00A81ED4">
              <w:rPr>
                <w:rFonts w:cstheme="minorHAnsi"/>
                <w:sz w:val="18"/>
                <w:szCs w:val="18"/>
              </w:rPr>
              <w:t>Nîmes</w:t>
            </w:r>
          </w:p>
        </w:tc>
        <w:tc>
          <w:tcPr>
            <w:tcW w:w="1309" w:type="dxa"/>
            <w:vMerge w:val="restart"/>
            <w:vAlign w:val="center"/>
          </w:tcPr>
          <w:p w14:paraId="1A37C58E" w14:textId="77777777" w:rsidR="003A4AF8" w:rsidRPr="00A81ED4" w:rsidRDefault="003A4AF8" w:rsidP="00A92794">
            <w:pPr>
              <w:jc w:val="center"/>
              <w:rPr>
                <w:rFonts w:cstheme="minorHAnsi"/>
              </w:rPr>
            </w:pPr>
            <w:r w:rsidRPr="00A81ED4">
              <w:rPr>
                <w:rFonts w:cstheme="minorHAnsi"/>
              </w:rPr>
              <w:t>243.29€</w:t>
            </w:r>
          </w:p>
          <w:p w14:paraId="228957F5" w14:textId="7A4F9F5B" w:rsidR="008C0F89" w:rsidRPr="00A81ED4" w:rsidRDefault="008C0F89" w:rsidP="00A92794">
            <w:pPr>
              <w:jc w:val="center"/>
              <w:rPr>
                <w:rFonts w:cstheme="minorHAnsi"/>
                <w:sz w:val="18"/>
                <w:szCs w:val="18"/>
              </w:rPr>
            </w:pPr>
            <w:r w:rsidRPr="00A81ED4">
              <w:rPr>
                <w:rFonts w:cstheme="minorHAnsi"/>
                <w:sz w:val="18"/>
                <w:szCs w:val="18"/>
              </w:rPr>
              <w:t>Site du SIDOMRA Vedène</w:t>
            </w:r>
          </w:p>
        </w:tc>
        <w:tc>
          <w:tcPr>
            <w:tcW w:w="1547" w:type="dxa"/>
            <w:vMerge w:val="restart"/>
            <w:vAlign w:val="center"/>
          </w:tcPr>
          <w:p w14:paraId="7033437D" w14:textId="77777777" w:rsidR="003A4AF8" w:rsidRPr="00A81ED4" w:rsidRDefault="003A4AF8" w:rsidP="00A92794">
            <w:pPr>
              <w:jc w:val="center"/>
              <w:rPr>
                <w:rFonts w:cstheme="minorHAnsi"/>
              </w:rPr>
            </w:pPr>
            <w:r w:rsidRPr="00A81ED4">
              <w:rPr>
                <w:rFonts w:cstheme="minorHAnsi"/>
              </w:rPr>
              <w:t>288,00€</w:t>
            </w:r>
          </w:p>
          <w:p w14:paraId="133444EA" w14:textId="7FC554F7" w:rsidR="008C0F89" w:rsidRPr="00A81ED4" w:rsidRDefault="008C0F89" w:rsidP="00A92794">
            <w:pPr>
              <w:jc w:val="center"/>
              <w:rPr>
                <w:rFonts w:cstheme="minorHAnsi"/>
                <w:sz w:val="18"/>
                <w:szCs w:val="18"/>
              </w:rPr>
            </w:pPr>
            <w:r w:rsidRPr="00A81ED4">
              <w:rPr>
                <w:rFonts w:cstheme="minorHAnsi"/>
                <w:sz w:val="18"/>
                <w:szCs w:val="18"/>
              </w:rPr>
              <w:t>Valréna Nîmes</w:t>
            </w:r>
          </w:p>
        </w:tc>
        <w:tc>
          <w:tcPr>
            <w:tcW w:w="1419" w:type="dxa"/>
            <w:vMerge w:val="restart"/>
            <w:vAlign w:val="center"/>
          </w:tcPr>
          <w:p w14:paraId="2E974E95" w14:textId="77777777" w:rsidR="003A4AF8" w:rsidRPr="00A81ED4" w:rsidRDefault="003A4AF8" w:rsidP="00A92794">
            <w:pPr>
              <w:jc w:val="center"/>
              <w:rPr>
                <w:rFonts w:cstheme="minorHAnsi"/>
              </w:rPr>
            </w:pPr>
            <w:r w:rsidRPr="00A81ED4">
              <w:rPr>
                <w:rFonts w:cstheme="minorHAnsi"/>
              </w:rPr>
              <w:t>273.67€</w:t>
            </w:r>
          </w:p>
          <w:p w14:paraId="57448572" w14:textId="59240B64" w:rsidR="002C6549" w:rsidRPr="00A81ED4" w:rsidRDefault="002C6549" w:rsidP="00A92794">
            <w:pPr>
              <w:jc w:val="center"/>
              <w:rPr>
                <w:rFonts w:cstheme="minorHAnsi"/>
              </w:rPr>
            </w:pPr>
            <w:r w:rsidRPr="00A81ED4">
              <w:rPr>
                <w:rFonts w:cstheme="minorHAnsi"/>
              </w:rPr>
              <w:t>Paprec Liouc</w:t>
            </w:r>
          </w:p>
        </w:tc>
        <w:tc>
          <w:tcPr>
            <w:tcW w:w="1277" w:type="dxa"/>
            <w:vMerge w:val="restart"/>
            <w:vAlign w:val="center"/>
          </w:tcPr>
          <w:p w14:paraId="58187E6B" w14:textId="77777777" w:rsidR="003A4AF8" w:rsidRPr="00A81ED4" w:rsidRDefault="003A4AF8" w:rsidP="00A92794">
            <w:pPr>
              <w:jc w:val="center"/>
              <w:rPr>
                <w:rFonts w:cstheme="minorHAnsi"/>
              </w:rPr>
            </w:pPr>
            <w:r w:rsidRPr="00A81ED4">
              <w:rPr>
                <w:rFonts w:cstheme="minorHAnsi"/>
              </w:rPr>
              <w:t>194.67€</w:t>
            </w:r>
          </w:p>
          <w:p w14:paraId="25DABB69" w14:textId="1FD96E67" w:rsidR="008C0F89" w:rsidRPr="00A81ED4" w:rsidRDefault="008C0F89" w:rsidP="00A92794">
            <w:pPr>
              <w:jc w:val="center"/>
              <w:rPr>
                <w:rFonts w:cstheme="minorHAnsi"/>
                <w:sz w:val="18"/>
                <w:szCs w:val="18"/>
              </w:rPr>
            </w:pPr>
            <w:r w:rsidRPr="00A81ED4">
              <w:rPr>
                <w:rFonts w:cstheme="minorHAnsi"/>
                <w:sz w:val="18"/>
                <w:szCs w:val="18"/>
              </w:rPr>
              <w:t>Paprec Lansargues</w:t>
            </w:r>
          </w:p>
        </w:tc>
      </w:tr>
      <w:tr w:rsidR="003A4AF8" w:rsidRPr="00A81ED4" w14:paraId="2D8263C2" w14:textId="5354843C" w:rsidTr="00A4788E">
        <w:trPr>
          <w:trHeight w:val="553"/>
          <w:jc w:val="center"/>
        </w:trPr>
        <w:tc>
          <w:tcPr>
            <w:tcW w:w="1590" w:type="dxa"/>
            <w:tcBorders>
              <w:bottom w:val="single" w:sz="4" w:space="0" w:color="auto"/>
            </w:tcBorders>
            <w:vAlign w:val="center"/>
          </w:tcPr>
          <w:p w14:paraId="6084DE4B" w14:textId="45C417EF" w:rsidR="003A4AF8" w:rsidRPr="00A81ED4" w:rsidRDefault="003A4AF8" w:rsidP="006F15A2">
            <w:pPr>
              <w:jc w:val="center"/>
              <w:rPr>
                <w:rFonts w:cstheme="minorHAnsi"/>
              </w:rPr>
            </w:pPr>
            <w:r w:rsidRPr="00A81ED4">
              <w:rPr>
                <w:rFonts w:cstheme="minorHAnsi"/>
              </w:rPr>
              <w:t>Papiers</w:t>
            </w:r>
          </w:p>
        </w:tc>
        <w:tc>
          <w:tcPr>
            <w:tcW w:w="1920" w:type="dxa"/>
            <w:tcBorders>
              <w:bottom w:val="single" w:sz="4" w:space="0" w:color="auto"/>
            </w:tcBorders>
            <w:vAlign w:val="center"/>
          </w:tcPr>
          <w:p w14:paraId="5E9C3A7C" w14:textId="77777777" w:rsidR="003A4AF8" w:rsidRPr="00A81ED4" w:rsidRDefault="003A4AF8" w:rsidP="006F15A2">
            <w:pPr>
              <w:jc w:val="center"/>
              <w:rPr>
                <w:rFonts w:cstheme="minorHAnsi"/>
              </w:rPr>
            </w:pPr>
            <w:r w:rsidRPr="00A81ED4">
              <w:rPr>
                <w:rFonts w:cstheme="minorHAnsi"/>
              </w:rPr>
              <w:t>22.92€</w:t>
            </w:r>
          </w:p>
          <w:p w14:paraId="6450C9E5" w14:textId="158F8A28" w:rsidR="00593E40" w:rsidRPr="00A81ED4" w:rsidRDefault="008C0F89" w:rsidP="006F15A2">
            <w:pPr>
              <w:jc w:val="center"/>
              <w:rPr>
                <w:rFonts w:cstheme="minorHAnsi"/>
              </w:rPr>
            </w:pPr>
            <w:r w:rsidRPr="00A81ED4">
              <w:rPr>
                <w:rFonts w:cstheme="minorHAnsi"/>
                <w:sz w:val="18"/>
                <w:szCs w:val="18"/>
              </w:rPr>
              <w:t>Paprec Pujaut</w:t>
            </w:r>
          </w:p>
        </w:tc>
        <w:tc>
          <w:tcPr>
            <w:tcW w:w="1309" w:type="dxa"/>
            <w:vMerge/>
            <w:tcBorders>
              <w:bottom w:val="single" w:sz="4" w:space="0" w:color="auto"/>
            </w:tcBorders>
          </w:tcPr>
          <w:p w14:paraId="0A5E508E" w14:textId="77777777" w:rsidR="003A4AF8" w:rsidRPr="00A81ED4" w:rsidRDefault="003A4AF8" w:rsidP="001A4F2C">
            <w:pPr>
              <w:rPr>
                <w:rFonts w:cstheme="minorHAnsi"/>
              </w:rPr>
            </w:pPr>
          </w:p>
        </w:tc>
        <w:tc>
          <w:tcPr>
            <w:tcW w:w="1547" w:type="dxa"/>
            <w:vMerge/>
            <w:tcBorders>
              <w:bottom w:val="single" w:sz="4" w:space="0" w:color="auto"/>
            </w:tcBorders>
            <w:vAlign w:val="center"/>
          </w:tcPr>
          <w:p w14:paraId="5F44FC73" w14:textId="77777777" w:rsidR="003A4AF8" w:rsidRPr="00A81ED4" w:rsidRDefault="003A4AF8" w:rsidP="001A4F2C">
            <w:pPr>
              <w:rPr>
                <w:rFonts w:cstheme="minorHAnsi"/>
              </w:rPr>
            </w:pPr>
          </w:p>
        </w:tc>
        <w:tc>
          <w:tcPr>
            <w:tcW w:w="1419" w:type="dxa"/>
            <w:vMerge/>
            <w:tcBorders>
              <w:bottom w:val="single" w:sz="4" w:space="0" w:color="auto"/>
            </w:tcBorders>
            <w:vAlign w:val="center"/>
          </w:tcPr>
          <w:p w14:paraId="7495AFB3" w14:textId="77777777" w:rsidR="003A4AF8" w:rsidRPr="00A81ED4" w:rsidRDefault="003A4AF8" w:rsidP="001A4F2C">
            <w:pPr>
              <w:rPr>
                <w:rFonts w:cstheme="minorHAnsi"/>
              </w:rPr>
            </w:pPr>
          </w:p>
        </w:tc>
        <w:tc>
          <w:tcPr>
            <w:tcW w:w="1277" w:type="dxa"/>
            <w:vMerge/>
            <w:tcBorders>
              <w:bottom w:val="single" w:sz="4" w:space="0" w:color="auto"/>
            </w:tcBorders>
          </w:tcPr>
          <w:p w14:paraId="6C61CA82" w14:textId="77777777" w:rsidR="003A4AF8" w:rsidRPr="00A81ED4" w:rsidRDefault="003A4AF8" w:rsidP="001A4F2C">
            <w:pPr>
              <w:rPr>
                <w:rFonts w:cstheme="minorHAnsi"/>
              </w:rPr>
            </w:pPr>
          </w:p>
        </w:tc>
      </w:tr>
      <w:tr w:rsidR="00A4788E" w:rsidRPr="00A81ED4" w14:paraId="0CC69991" w14:textId="77777777" w:rsidTr="00A4788E">
        <w:trPr>
          <w:trHeight w:val="553"/>
          <w:jc w:val="center"/>
        </w:trPr>
        <w:tc>
          <w:tcPr>
            <w:tcW w:w="1590" w:type="dxa"/>
            <w:tcBorders>
              <w:top w:val="single" w:sz="4" w:space="0" w:color="auto"/>
              <w:left w:val="nil"/>
              <w:bottom w:val="nil"/>
              <w:right w:val="single" w:sz="4" w:space="0" w:color="auto"/>
            </w:tcBorders>
            <w:vAlign w:val="center"/>
          </w:tcPr>
          <w:p w14:paraId="567EFE71" w14:textId="77777777" w:rsidR="00A4788E" w:rsidRPr="00A81ED4" w:rsidRDefault="00A4788E" w:rsidP="006F15A2">
            <w:pPr>
              <w:jc w:val="center"/>
              <w:rPr>
                <w:rFonts w:cstheme="minorHAnsi"/>
              </w:rPr>
            </w:pPr>
          </w:p>
        </w:tc>
        <w:tc>
          <w:tcPr>
            <w:tcW w:w="1920" w:type="dxa"/>
            <w:tcBorders>
              <w:top w:val="single" w:sz="4" w:space="0" w:color="auto"/>
              <w:left w:val="single" w:sz="4" w:space="0" w:color="auto"/>
              <w:bottom w:val="single" w:sz="4" w:space="0" w:color="auto"/>
              <w:right w:val="single" w:sz="4" w:space="0" w:color="auto"/>
            </w:tcBorders>
            <w:vAlign w:val="center"/>
          </w:tcPr>
          <w:p w14:paraId="60F4134F" w14:textId="45A91E38" w:rsidR="00A4788E" w:rsidRPr="00A81ED4" w:rsidRDefault="00A4788E" w:rsidP="006F15A2">
            <w:pPr>
              <w:jc w:val="center"/>
              <w:rPr>
                <w:rFonts w:cstheme="minorHAnsi"/>
              </w:rPr>
            </w:pPr>
            <w:r w:rsidRPr="00A81ED4">
              <w:rPr>
                <w:rFonts w:cstheme="minorHAnsi"/>
                <w:sz w:val="20"/>
                <w:szCs w:val="20"/>
              </w:rPr>
              <w:t xml:space="preserve">Prix moyen </w:t>
            </w:r>
            <w:proofErr w:type="spellStart"/>
            <w:r w:rsidRPr="00A81ED4">
              <w:rPr>
                <w:rFonts w:cstheme="minorHAnsi"/>
                <w:sz w:val="20"/>
                <w:szCs w:val="20"/>
              </w:rPr>
              <w:t>Emballages+</w:t>
            </w:r>
            <w:proofErr w:type="gramStart"/>
            <w:r w:rsidRPr="00A81ED4">
              <w:rPr>
                <w:rFonts w:cstheme="minorHAnsi"/>
                <w:sz w:val="20"/>
                <w:szCs w:val="20"/>
              </w:rPr>
              <w:t>papiers</w:t>
            </w:r>
            <w:proofErr w:type="spellEnd"/>
            <w:r w:rsidRPr="00A81ED4">
              <w:rPr>
                <w:rFonts w:cstheme="minorHAnsi"/>
                <w:sz w:val="20"/>
                <w:szCs w:val="20"/>
              </w:rPr>
              <w:t>:</w:t>
            </w:r>
            <w:proofErr w:type="gramEnd"/>
            <w:r w:rsidRPr="00A81ED4">
              <w:rPr>
                <w:rFonts w:cstheme="minorHAnsi"/>
                <w:sz w:val="20"/>
                <w:szCs w:val="20"/>
              </w:rPr>
              <w:t xml:space="preserve"> 150.25€/t</w:t>
            </w:r>
          </w:p>
        </w:tc>
        <w:tc>
          <w:tcPr>
            <w:tcW w:w="1309" w:type="dxa"/>
            <w:tcBorders>
              <w:top w:val="single" w:sz="4" w:space="0" w:color="auto"/>
              <w:left w:val="single" w:sz="4" w:space="0" w:color="auto"/>
              <w:bottom w:val="nil"/>
              <w:right w:val="nil"/>
            </w:tcBorders>
          </w:tcPr>
          <w:p w14:paraId="0E95AAE0" w14:textId="77777777" w:rsidR="00A4788E" w:rsidRPr="00A81ED4" w:rsidRDefault="00A4788E" w:rsidP="001A4F2C">
            <w:pPr>
              <w:rPr>
                <w:rFonts w:cstheme="minorHAnsi"/>
              </w:rPr>
            </w:pPr>
          </w:p>
        </w:tc>
        <w:tc>
          <w:tcPr>
            <w:tcW w:w="1547" w:type="dxa"/>
            <w:tcBorders>
              <w:top w:val="single" w:sz="4" w:space="0" w:color="auto"/>
              <w:left w:val="nil"/>
              <w:bottom w:val="nil"/>
              <w:right w:val="nil"/>
            </w:tcBorders>
            <w:vAlign w:val="center"/>
          </w:tcPr>
          <w:p w14:paraId="1EC8F971" w14:textId="77777777" w:rsidR="00A4788E" w:rsidRPr="00A81ED4" w:rsidRDefault="00A4788E" w:rsidP="001A4F2C">
            <w:pPr>
              <w:rPr>
                <w:rFonts w:cstheme="minorHAnsi"/>
              </w:rPr>
            </w:pPr>
          </w:p>
        </w:tc>
        <w:tc>
          <w:tcPr>
            <w:tcW w:w="1419" w:type="dxa"/>
            <w:tcBorders>
              <w:top w:val="single" w:sz="4" w:space="0" w:color="auto"/>
              <w:left w:val="nil"/>
              <w:bottom w:val="nil"/>
              <w:right w:val="nil"/>
            </w:tcBorders>
            <w:vAlign w:val="center"/>
          </w:tcPr>
          <w:p w14:paraId="1F162205" w14:textId="77777777" w:rsidR="00A4788E" w:rsidRPr="00A81ED4" w:rsidRDefault="00A4788E" w:rsidP="001A4F2C">
            <w:pPr>
              <w:rPr>
                <w:rFonts w:cstheme="minorHAnsi"/>
              </w:rPr>
            </w:pPr>
          </w:p>
        </w:tc>
        <w:tc>
          <w:tcPr>
            <w:tcW w:w="1277" w:type="dxa"/>
            <w:tcBorders>
              <w:top w:val="single" w:sz="4" w:space="0" w:color="auto"/>
              <w:left w:val="nil"/>
              <w:bottom w:val="nil"/>
              <w:right w:val="nil"/>
            </w:tcBorders>
          </w:tcPr>
          <w:p w14:paraId="2F23D59C" w14:textId="77777777" w:rsidR="00A4788E" w:rsidRPr="00A81ED4" w:rsidRDefault="00A4788E" w:rsidP="001A4F2C">
            <w:pPr>
              <w:rPr>
                <w:rFonts w:cstheme="minorHAnsi"/>
              </w:rPr>
            </w:pPr>
          </w:p>
        </w:tc>
      </w:tr>
    </w:tbl>
    <w:p w14:paraId="2F285A7B" w14:textId="713AE92A" w:rsidR="00065933" w:rsidRPr="007F4C9A" w:rsidRDefault="00065933" w:rsidP="00065933">
      <w:pPr>
        <w:pStyle w:val="Paragraphedeliste"/>
        <w:ind w:left="0"/>
        <w:rPr>
          <w:rFonts w:cstheme="minorHAnsi"/>
          <w:sz w:val="12"/>
          <w:szCs w:val="12"/>
        </w:rPr>
      </w:pPr>
    </w:p>
    <w:p w14:paraId="7C0FD735" w14:textId="6D69F57C" w:rsidR="00065933" w:rsidRDefault="00065933" w:rsidP="00065933">
      <w:pPr>
        <w:pStyle w:val="Paragraphedeliste"/>
        <w:ind w:left="0"/>
        <w:rPr>
          <w:rFonts w:cstheme="minorHAnsi"/>
        </w:rPr>
      </w:pPr>
      <w:r>
        <w:rPr>
          <w:rFonts w:cstheme="minorHAnsi"/>
        </w:rPr>
        <w:t>Le conseil syndical prend acte de la demande de retrait emmenant de la Communauté de Communes de la Vallée des Baux et des Alpilles</w:t>
      </w:r>
    </w:p>
    <w:p w14:paraId="7639E5BD" w14:textId="77777777" w:rsidR="00065933" w:rsidRPr="007F4C9A" w:rsidRDefault="00065933" w:rsidP="00065933">
      <w:pPr>
        <w:pStyle w:val="Paragraphedeliste"/>
        <w:ind w:left="0"/>
        <w:rPr>
          <w:rFonts w:cstheme="minorHAnsi"/>
          <w:sz w:val="16"/>
          <w:szCs w:val="16"/>
        </w:rPr>
      </w:pPr>
    </w:p>
    <w:p w14:paraId="3087223C" w14:textId="77777777" w:rsidR="00065933" w:rsidRDefault="004852B9" w:rsidP="00065933">
      <w:pPr>
        <w:pStyle w:val="Titre1"/>
        <w:rPr>
          <w:rFonts w:cstheme="minorHAnsi"/>
        </w:rPr>
      </w:pPr>
      <w:bookmarkStart w:id="27" w:name="_Toc116298365"/>
      <w:r w:rsidRPr="00A81ED4">
        <w:rPr>
          <w:rFonts w:cstheme="minorHAnsi"/>
        </w:rPr>
        <w:t xml:space="preserve">Clarification pour les convocations </w:t>
      </w:r>
      <w:r w:rsidR="008B6229" w:rsidRPr="00A81ED4">
        <w:rPr>
          <w:rFonts w:cstheme="minorHAnsi"/>
        </w:rPr>
        <w:t>Bureau Syndical et Conseil Syndical</w:t>
      </w:r>
      <w:bookmarkEnd w:id="27"/>
    </w:p>
    <w:p w14:paraId="6A6340B5" w14:textId="77777777" w:rsidR="00065933" w:rsidRPr="007F4C9A" w:rsidRDefault="00065933" w:rsidP="00065933">
      <w:pPr>
        <w:rPr>
          <w:sz w:val="20"/>
          <w:szCs w:val="20"/>
        </w:rPr>
      </w:pPr>
    </w:p>
    <w:p w14:paraId="7AA4B24C" w14:textId="4B392592" w:rsidR="006B6906" w:rsidRPr="00065933" w:rsidRDefault="006B6906" w:rsidP="00065933">
      <w:r w:rsidRPr="00065933">
        <w:t xml:space="preserve">Le </w:t>
      </w:r>
      <w:r w:rsidR="00D75CB7" w:rsidRPr="00065933">
        <w:t>règlement</w:t>
      </w:r>
      <w:r w:rsidRPr="00065933">
        <w:t xml:space="preserve"> </w:t>
      </w:r>
      <w:r w:rsidR="00D75CB7" w:rsidRPr="00065933">
        <w:t>intérieur</w:t>
      </w:r>
      <w:r w:rsidRPr="00065933">
        <w:t xml:space="preserve"> du comité syndical (D20- 800) prévoit :</w:t>
      </w:r>
    </w:p>
    <w:p w14:paraId="425CB758" w14:textId="77777777" w:rsidR="006B6906" w:rsidRPr="007F4C9A" w:rsidRDefault="006B6906" w:rsidP="001A4F2C">
      <w:pPr>
        <w:pStyle w:val="Paragraphedeliste"/>
        <w:rPr>
          <w:rFonts w:cstheme="minorHAnsi"/>
          <w:sz w:val="16"/>
          <w:szCs w:val="16"/>
        </w:rPr>
      </w:pPr>
    </w:p>
    <w:p w14:paraId="6808E8EE" w14:textId="78BC7C9F" w:rsidR="006B6906" w:rsidRDefault="003D2395" w:rsidP="00065933">
      <w:pPr>
        <w:pStyle w:val="Paragraphedeliste"/>
        <w:pBdr>
          <w:top w:val="single" w:sz="4" w:space="1" w:color="auto"/>
          <w:left w:val="single" w:sz="4" w:space="4" w:color="auto"/>
          <w:bottom w:val="single" w:sz="4" w:space="1" w:color="auto"/>
          <w:right w:val="single" w:sz="4" w:space="4" w:color="auto"/>
        </w:pBdr>
        <w:ind w:left="-142"/>
        <w:rPr>
          <w:rFonts w:cstheme="minorHAnsi"/>
          <w:u w:val="single"/>
        </w:rPr>
      </w:pPr>
      <w:r w:rsidRPr="00A81ED4">
        <w:rPr>
          <w:rFonts w:cstheme="minorHAnsi"/>
          <w:u w:val="single"/>
        </w:rPr>
        <w:t xml:space="preserve">Article 1.3 - Convocations (ARTICLES 2121-10 ET 2121-12 DU CGCT) </w:t>
      </w:r>
    </w:p>
    <w:p w14:paraId="7205E2CF" w14:textId="77777777" w:rsidR="0032375C" w:rsidRPr="00A81ED4" w:rsidRDefault="0032375C" w:rsidP="00065933">
      <w:pPr>
        <w:pStyle w:val="Paragraphedeliste"/>
        <w:pBdr>
          <w:top w:val="single" w:sz="4" w:space="1" w:color="auto"/>
          <w:left w:val="single" w:sz="4" w:space="4" w:color="auto"/>
          <w:bottom w:val="single" w:sz="4" w:space="1" w:color="auto"/>
          <w:right w:val="single" w:sz="4" w:space="4" w:color="auto"/>
        </w:pBdr>
        <w:ind w:left="-142"/>
        <w:rPr>
          <w:rFonts w:cstheme="minorHAnsi"/>
          <w:u w:val="single"/>
        </w:rPr>
      </w:pPr>
    </w:p>
    <w:p w14:paraId="19421321" w14:textId="16E48C3E" w:rsidR="006B6906" w:rsidRPr="00A81ED4" w:rsidRDefault="003D2395" w:rsidP="00065933">
      <w:pPr>
        <w:pStyle w:val="Paragraphedeliste"/>
        <w:pBdr>
          <w:top w:val="single" w:sz="4" w:space="1" w:color="auto"/>
          <w:left w:val="single" w:sz="4" w:space="4" w:color="auto"/>
          <w:bottom w:val="single" w:sz="4" w:space="1" w:color="auto"/>
          <w:right w:val="single" w:sz="4" w:space="4" w:color="auto"/>
        </w:pBdr>
        <w:ind w:left="-142"/>
        <w:rPr>
          <w:rFonts w:cstheme="minorHAnsi"/>
        </w:rPr>
      </w:pPr>
      <w:r w:rsidRPr="00A81ED4">
        <w:rPr>
          <w:rFonts w:cstheme="minorHAnsi"/>
        </w:rPr>
        <w:t>Toute convocation est faite par le Président ou par 3 délégués ou plus qui en font la demande. Elle indique les questions portées à l'ordre du jour. Elle est mentionnée au registre des délibérations, affichée ou publiée. Elle est adressée par écrit, sous quelque forme que ce soit, au domicile des délégués titulaires, sauf s'ils font le choix d'une autre adresse.</w:t>
      </w:r>
    </w:p>
    <w:p w14:paraId="58E4E34A" w14:textId="77777777" w:rsidR="006B6906" w:rsidRPr="00A81ED4" w:rsidRDefault="006B6906" w:rsidP="00065933">
      <w:pPr>
        <w:pStyle w:val="Paragraphedeliste"/>
        <w:pBdr>
          <w:top w:val="single" w:sz="4" w:space="1" w:color="auto"/>
          <w:left w:val="single" w:sz="4" w:space="4" w:color="auto"/>
          <w:bottom w:val="single" w:sz="4" w:space="1" w:color="auto"/>
          <w:right w:val="single" w:sz="4" w:space="4" w:color="auto"/>
        </w:pBdr>
        <w:ind w:left="-142"/>
        <w:rPr>
          <w:rFonts w:cstheme="minorHAnsi"/>
        </w:rPr>
      </w:pPr>
    </w:p>
    <w:p w14:paraId="26910151" w14:textId="23EC56BF" w:rsidR="006B6906" w:rsidRPr="00A81ED4" w:rsidRDefault="003D2395" w:rsidP="00065933">
      <w:pPr>
        <w:pStyle w:val="Paragraphedeliste"/>
        <w:pBdr>
          <w:top w:val="single" w:sz="4" w:space="1" w:color="auto"/>
          <w:left w:val="single" w:sz="4" w:space="4" w:color="auto"/>
          <w:bottom w:val="single" w:sz="4" w:space="1" w:color="auto"/>
          <w:right w:val="single" w:sz="4" w:space="4" w:color="auto"/>
        </w:pBdr>
        <w:ind w:left="-142"/>
        <w:rPr>
          <w:rFonts w:cstheme="minorHAnsi"/>
        </w:rPr>
      </w:pPr>
      <w:r w:rsidRPr="00A81ED4">
        <w:rPr>
          <w:rFonts w:cstheme="minorHAnsi"/>
        </w:rPr>
        <w:t xml:space="preserve"> L'envoi des convocations peut être effectué autrement que par courrier traditionnel, et notamment par voie dématérialisée, à l'adresse électronique de leur choix.</w:t>
      </w:r>
    </w:p>
    <w:p w14:paraId="3CC89A74" w14:textId="77777777" w:rsidR="006B6906" w:rsidRPr="00A81ED4" w:rsidRDefault="006B6906" w:rsidP="00065933">
      <w:pPr>
        <w:pStyle w:val="Paragraphedeliste"/>
        <w:pBdr>
          <w:top w:val="single" w:sz="4" w:space="1" w:color="auto"/>
          <w:left w:val="single" w:sz="4" w:space="4" w:color="auto"/>
          <w:bottom w:val="single" w:sz="4" w:space="1" w:color="auto"/>
          <w:right w:val="single" w:sz="4" w:space="4" w:color="auto"/>
        </w:pBdr>
        <w:ind w:left="-142"/>
        <w:rPr>
          <w:rFonts w:cstheme="minorHAnsi"/>
        </w:rPr>
      </w:pPr>
    </w:p>
    <w:p w14:paraId="718FA432" w14:textId="0F739E1B" w:rsidR="004852B9" w:rsidRPr="00A81ED4" w:rsidRDefault="003D2395" w:rsidP="00065933">
      <w:pPr>
        <w:pStyle w:val="Paragraphedeliste"/>
        <w:pBdr>
          <w:top w:val="single" w:sz="4" w:space="1" w:color="auto"/>
          <w:left w:val="single" w:sz="4" w:space="4" w:color="auto"/>
          <w:bottom w:val="single" w:sz="4" w:space="1" w:color="auto"/>
          <w:right w:val="single" w:sz="4" w:space="4" w:color="auto"/>
        </w:pBdr>
        <w:ind w:left="-142"/>
        <w:rPr>
          <w:rFonts w:cstheme="minorHAnsi"/>
        </w:rPr>
      </w:pPr>
      <w:r w:rsidRPr="00A81ED4">
        <w:rPr>
          <w:rFonts w:cstheme="minorHAnsi"/>
        </w:rPr>
        <w:t xml:space="preserve"> Le délai de convocation minimal est fixé à cinq jours francs. En cas d'urgence, le délai peut être abrégé par le Président sans pouvoir être toutefois inférieur à un jour franc. Le Président en rend compte dès l'ouverture de la séance au conseil syndical, qui se prononce sur l'urgence et peut décider le renvoi de la discussion, pour tout ou partie, à l'ordre du jour d'une séance ultérieure.</w:t>
      </w:r>
    </w:p>
    <w:p w14:paraId="61851BC4" w14:textId="4A87239E" w:rsidR="00D75CB7" w:rsidRPr="00A81ED4" w:rsidRDefault="00D75CB7" w:rsidP="001A4F2C">
      <w:pPr>
        <w:pStyle w:val="Paragraphedeliste"/>
        <w:rPr>
          <w:rFonts w:cstheme="minorHAnsi"/>
        </w:rPr>
      </w:pPr>
    </w:p>
    <w:p w14:paraId="621D70F1" w14:textId="77777777" w:rsidR="00D75CB7" w:rsidRPr="00A81ED4" w:rsidRDefault="00D75CB7" w:rsidP="001A4F2C">
      <w:pPr>
        <w:rPr>
          <w:rFonts w:cstheme="minorHAnsi"/>
        </w:rPr>
      </w:pPr>
      <w:r w:rsidRPr="00A81ED4">
        <w:rPr>
          <w:rFonts w:cstheme="minorHAnsi"/>
        </w:rPr>
        <w:t xml:space="preserve">Une note explicative de synthèse sur les affaires soumises à délibération est adressée avec la convocation aux membres du comité syndical. </w:t>
      </w:r>
    </w:p>
    <w:p w14:paraId="3D6E3014" w14:textId="77777777" w:rsidR="00D75CB7" w:rsidRPr="00A81ED4" w:rsidRDefault="00D75CB7" w:rsidP="001A4F2C">
      <w:pPr>
        <w:pStyle w:val="Paragraphedeliste"/>
        <w:rPr>
          <w:rFonts w:cstheme="minorHAnsi"/>
        </w:rPr>
      </w:pPr>
    </w:p>
    <w:p w14:paraId="199E4D9E" w14:textId="2984740B" w:rsidR="004852B9" w:rsidRPr="00A81ED4" w:rsidRDefault="00D75CB7" w:rsidP="001A4F2C">
      <w:pPr>
        <w:rPr>
          <w:rFonts w:cstheme="minorHAnsi"/>
        </w:rPr>
      </w:pPr>
      <w:r w:rsidRPr="00A81ED4">
        <w:rPr>
          <w:rFonts w:cstheme="minorHAnsi"/>
        </w:rPr>
        <w:t xml:space="preserve">Jusqu’à présent </w:t>
      </w:r>
      <w:r w:rsidR="002C031F" w:rsidRPr="00A81ED4">
        <w:rPr>
          <w:rFonts w:cstheme="minorHAnsi"/>
        </w:rPr>
        <w:t>les convocations sont transmises aux membres</w:t>
      </w:r>
      <w:r w:rsidR="002C4E71">
        <w:rPr>
          <w:rFonts w:cstheme="minorHAnsi"/>
        </w:rPr>
        <w:t> :</w:t>
      </w:r>
    </w:p>
    <w:p w14:paraId="62CD36F0" w14:textId="69D2FBAA" w:rsidR="002C031F" w:rsidRPr="00A81ED4" w:rsidRDefault="002C031F" w:rsidP="001A4F2C">
      <w:pPr>
        <w:pStyle w:val="Paragraphedeliste"/>
        <w:numPr>
          <w:ilvl w:val="0"/>
          <w:numId w:val="41"/>
        </w:numPr>
        <w:rPr>
          <w:rFonts w:cstheme="minorHAnsi"/>
        </w:rPr>
      </w:pPr>
      <w:proofErr w:type="gramStart"/>
      <w:r w:rsidRPr="00A81ED4">
        <w:rPr>
          <w:rFonts w:cstheme="minorHAnsi"/>
        </w:rPr>
        <w:t>du</w:t>
      </w:r>
      <w:proofErr w:type="gramEnd"/>
      <w:r w:rsidRPr="00A81ED4">
        <w:rPr>
          <w:rFonts w:cstheme="minorHAnsi"/>
        </w:rPr>
        <w:t xml:space="preserve"> </w:t>
      </w:r>
      <w:r w:rsidR="002C4E71">
        <w:rPr>
          <w:rFonts w:cstheme="minorHAnsi"/>
        </w:rPr>
        <w:t>B</w:t>
      </w:r>
      <w:r w:rsidRPr="00A81ED4">
        <w:rPr>
          <w:rFonts w:cstheme="minorHAnsi"/>
        </w:rPr>
        <w:t xml:space="preserve">ureau </w:t>
      </w:r>
      <w:r w:rsidR="002C4E71">
        <w:rPr>
          <w:rFonts w:cstheme="minorHAnsi"/>
        </w:rPr>
        <w:t>S</w:t>
      </w:r>
      <w:r w:rsidRPr="00A81ED4">
        <w:rPr>
          <w:rFonts w:cstheme="minorHAnsi"/>
        </w:rPr>
        <w:t>yndical uniquement par courriel</w:t>
      </w:r>
      <w:r w:rsidR="002C4E71">
        <w:rPr>
          <w:rFonts w:cstheme="minorHAnsi"/>
        </w:rPr>
        <w:t> ;</w:t>
      </w:r>
    </w:p>
    <w:p w14:paraId="62984E66" w14:textId="1518791C" w:rsidR="002C031F" w:rsidRDefault="002C031F" w:rsidP="001A4F2C">
      <w:pPr>
        <w:pStyle w:val="Paragraphedeliste"/>
        <w:numPr>
          <w:ilvl w:val="0"/>
          <w:numId w:val="41"/>
        </w:numPr>
        <w:rPr>
          <w:rFonts w:cstheme="minorHAnsi"/>
        </w:rPr>
      </w:pPr>
      <w:proofErr w:type="gramStart"/>
      <w:r w:rsidRPr="00A81ED4">
        <w:rPr>
          <w:rFonts w:cstheme="minorHAnsi"/>
        </w:rPr>
        <w:t>du</w:t>
      </w:r>
      <w:proofErr w:type="gramEnd"/>
      <w:r w:rsidRPr="00A81ED4">
        <w:rPr>
          <w:rFonts w:cstheme="minorHAnsi"/>
        </w:rPr>
        <w:t xml:space="preserve"> </w:t>
      </w:r>
      <w:r w:rsidR="002C4E71">
        <w:rPr>
          <w:rFonts w:cstheme="minorHAnsi"/>
        </w:rPr>
        <w:t>C</w:t>
      </w:r>
      <w:r w:rsidRPr="00A81ED4">
        <w:rPr>
          <w:rFonts w:cstheme="minorHAnsi"/>
        </w:rPr>
        <w:t xml:space="preserve">onseil </w:t>
      </w:r>
      <w:r w:rsidR="002C4E71">
        <w:rPr>
          <w:rFonts w:cstheme="minorHAnsi"/>
        </w:rPr>
        <w:t>S</w:t>
      </w:r>
      <w:r w:rsidRPr="00A81ED4">
        <w:rPr>
          <w:rFonts w:cstheme="minorHAnsi"/>
        </w:rPr>
        <w:t>yndical par voie postale et par courriel</w:t>
      </w:r>
      <w:r w:rsidR="0032375C">
        <w:rPr>
          <w:rFonts w:cstheme="minorHAnsi"/>
        </w:rPr>
        <w:t>.</w:t>
      </w:r>
    </w:p>
    <w:p w14:paraId="7742C6B0" w14:textId="77777777" w:rsidR="0032375C" w:rsidRPr="00A81ED4" w:rsidRDefault="0032375C" w:rsidP="0032375C">
      <w:pPr>
        <w:pStyle w:val="Paragraphedeliste"/>
        <w:rPr>
          <w:rFonts w:cstheme="minorHAnsi"/>
        </w:rPr>
      </w:pPr>
    </w:p>
    <w:p w14:paraId="76D773E1" w14:textId="25FB049C" w:rsidR="0032375C" w:rsidRDefault="00391B63" w:rsidP="001A4F2C">
      <w:pPr>
        <w:rPr>
          <w:rFonts w:cstheme="minorHAnsi"/>
        </w:rPr>
      </w:pPr>
      <w:r w:rsidRPr="00A81ED4">
        <w:rPr>
          <w:rFonts w:cstheme="minorHAnsi"/>
        </w:rPr>
        <w:t>Pour</w:t>
      </w:r>
      <w:r w:rsidR="00255A6A">
        <w:rPr>
          <w:rFonts w:cstheme="minorHAnsi"/>
        </w:rPr>
        <w:t xml:space="preserve"> faire face au départ</w:t>
      </w:r>
      <w:r w:rsidRPr="00A81ED4">
        <w:rPr>
          <w:rFonts w:cstheme="minorHAnsi"/>
        </w:rPr>
        <w:t xml:space="preserve"> à la retraite d’un agent non remplacé</w:t>
      </w:r>
      <w:r w:rsidR="00B81D06" w:rsidRPr="00A81ED4">
        <w:rPr>
          <w:rFonts w:cstheme="minorHAnsi"/>
        </w:rPr>
        <w:t xml:space="preserve">, il est proposé pour </w:t>
      </w:r>
      <w:r w:rsidR="00FA32F2" w:rsidRPr="00A81ED4">
        <w:rPr>
          <w:rFonts w:cstheme="minorHAnsi"/>
        </w:rPr>
        <w:t>les convocations</w:t>
      </w:r>
      <w:r w:rsidR="00B81D06" w:rsidRPr="00A81ED4">
        <w:rPr>
          <w:rFonts w:cstheme="minorHAnsi"/>
        </w:rPr>
        <w:t xml:space="preserve"> du </w:t>
      </w:r>
      <w:r w:rsidR="00255A6A">
        <w:rPr>
          <w:rFonts w:cstheme="minorHAnsi"/>
        </w:rPr>
        <w:t>C</w:t>
      </w:r>
      <w:r w:rsidR="00B81D06" w:rsidRPr="00A81ED4">
        <w:rPr>
          <w:rFonts w:cstheme="minorHAnsi"/>
        </w:rPr>
        <w:t xml:space="preserve">onseil </w:t>
      </w:r>
      <w:r w:rsidR="00255A6A">
        <w:rPr>
          <w:rFonts w:cstheme="minorHAnsi"/>
        </w:rPr>
        <w:t>S</w:t>
      </w:r>
      <w:r w:rsidR="00B81D06" w:rsidRPr="00A81ED4">
        <w:rPr>
          <w:rFonts w:cstheme="minorHAnsi"/>
        </w:rPr>
        <w:t>yndical de réduire le nombre d’envoi destiné à chaque élu</w:t>
      </w:r>
      <w:r w:rsidR="00FA32F2" w:rsidRPr="00A81ED4">
        <w:rPr>
          <w:rFonts w:cstheme="minorHAnsi"/>
        </w:rPr>
        <w:t xml:space="preserve">. </w:t>
      </w:r>
    </w:p>
    <w:p w14:paraId="78B9E933" w14:textId="4AD6046C" w:rsidR="00391B63" w:rsidRDefault="00255A6A" w:rsidP="001A4F2C">
      <w:pPr>
        <w:rPr>
          <w:rFonts w:cstheme="minorHAnsi"/>
        </w:rPr>
      </w:pPr>
      <w:r>
        <w:rPr>
          <w:rFonts w:cstheme="minorHAnsi"/>
        </w:rPr>
        <w:t>D’autre part, a</w:t>
      </w:r>
      <w:r w:rsidR="00B81D06" w:rsidRPr="00A81ED4">
        <w:rPr>
          <w:rFonts w:cstheme="minorHAnsi"/>
        </w:rPr>
        <w:t>fin de réduire les frais d’envoi, il est proposé</w:t>
      </w:r>
      <w:r w:rsidR="0032375C">
        <w:rPr>
          <w:rFonts w:cstheme="minorHAnsi"/>
        </w:rPr>
        <w:t>, dès le prochain conseil,</w:t>
      </w:r>
      <w:r w:rsidR="00B81D06" w:rsidRPr="00A81ED4">
        <w:rPr>
          <w:rFonts w:cstheme="minorHAnsi"/>
        </w:rPr>
        <w:t xml:space="preserve"> de transmettre </w:t>
      </w:r>
      <w:r w:rsidR="0032375C">
        <w:rPr>
          <w:rFonts w:cstheme="minorHAnsi"/>
        </w:rPr>
        <w:t xml:space="preserve">uniquement la </w:t>
      </w:r>
      <w:r w:rsidR="00B81D06" w:rsidRPr="00A81ED4">
        <w:rPr>
          <w:rFonts w:cstheme="minorHAnsi"/>
        </w:rPr>
        <w:t xml:space="preserve">convocation </w:t>
      </w:r>
      <w:r w:rsidR="0032375C">
        <w:rPr>
          <w:rFonts w:cstheme="minorHAnsi"/>
        </w:rPr>
        <w:t xml:space="preserve">par courrier et de transmettre </w:t>
      </w:r>
      <w:r w:rsidR="00B81D06" w:rsidRPr="00A81ED4">
        <w:rPr>
          <w:rFonts w:cstheme="minorHAnsi"/>
        </w:rPr>
        <w:t>les documents préparatoire</w:t>
      </w:r>
      <w:r w:rsidR="00FA32F2" w:rsidRPr="00A81ED4">
        <w:rPr>
          <w:rFonts w:cstheme="minorHAnsi"/>
        </w:rPr>
        <w:t>s</w:t>
      </w:r>
      <w:r w:rsidR="00B81D06" w:rsidRPr="00A81ED4">
        <w:rPr>
          <w:rFonts w:cstheme="minorHAnsi"/>
        </w:rPr>
        <w:t xml:space="preserve"> uniquement par courriel.</w:t>
      </w:r>
    </w:p>
    <w:p w14:paraId="08D5005D" w14:textId="1A49E3C6" w:rsidR="0032375C" w:rsidRDefault="0032375C" w:rsidP="0032375C">
      <w:pPr>
        <w:rPr>
          <w:rFonts w:cstheme="minorHAnsi"/>
        </w:rPr>
      </w:pPr>
      <w:r>
        <w:rPr>
          <w:rFonts w:cstheme="minorHAnsi"/>
        </w:rPr>
        <w:t>Les documents préparatoires en papiers seront fournis le jour du conseil.</w:t>
      </w:r>
    </w:p>
    <w:p w14:paraId="780A2813" w14:textId="77777777" w:rsidR="002C031F" w:rsidRPr="00A81ED4" w:rsidRDefault="002C031F" w:rsidP="001A4F2C">
      <w:pPr>
        <w:pStyle w:val="Paragraphedeliste"/>
        <w:rPr>
          <w:rFonts w:cstheme="minorHAnsi"/>
        </w:rPr>
      </w:pPr>
    </w:p>
    <w:p w14:paraId="7FE78D35" w14:textId="10DC4D40" w:rsidR="008A0D1F" w:rsidRPr="00A81ED4" w:rsidRDefault="004852B9" w:rsidP="001A4F2C">
      <w:pPr>
        <w:pStyle w:val="Titre1"/>
        <w:rPr>
          <w:rFonts w:cstheme="minorHAnsi"/>
        </w:rPr>
      </w:pPr>
      <w:bookmarkStart w:id="28" w:name="_Toc116298366"/>
      <w:r w:rsidRPr="00A81ED4">
        <w:rPr>
          <w:rFonts w:cstheme="minorHAnsi"/>
        </w:rPr>
        <w:t>Questions diverses</w:t>
      </w:r>
      <w:bookmarkEnd w:id="28"/>
    </w:p>
    <w:sectPr w:rsidR="008A0D1F" w:rsidRPr="00A81ED4" w:rsidSect="00255A6A">
      <w:footerReference w:type="default" r:id="rId13"/>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1C3E" w14:textId="77777777" w:rsidR="00A6526A" w:rsidRDefault="00A6526A" w:rsidP="001A4F2C">
      <w:r>
        <w:separator/>
      </w:r>
    </w:p>
  </w:endnote>
  <w:endnote w:type="continuationSeparator" w:id="0">
    <w:p w14:paraId="392CE648" w14:textId="77777777" w:rsidR="00A6526A" w:rsidRDefault="00A6526A" w:rsidP="001A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774215"/>
      <w:docPartObj>
        <w:docPartGallery w:val="Page Numbers (Bottom of Page)"/>
        <w:docPartUnique/>
      </w:docPartObj>
    </w:sdtPr>
    <w:sdtEndPr/>
    <w:sdtContent>
      <w:p w14:paraId="5DEEA141" w14:textId="22158D54" w:rsidR="002A5448" w:rsidRDefault="002A5448">
        <w:pPr>
          <w:pStyle w:val="Pieddepage"/>
          <w:jc w:val="right"/>
        </w:pPr>
        <w:r>
          <w:fldChar w:fldCharType="begin"/>
        </w:r>
        <w:r>
          <w:instrText>PAGE   \* MERGEFORMAT</w:instrText>
        </w:r>
        <w:r>
          <w:fldChar w:fldCharType="separate"/>
        </w:r>
        <w:r>
          <w:t>2</w:t>
        </w:r>
        <w:r>
          <w:fldChar w:fldCharType="end"/>
        </w:r>
      </w:p>
    </w:sdtContent>
  </w:sdt>
  <w:p w14:paraId="4130407C" w14:textId="7F022032" w:rsidR="008E2725" w:rsidRDefault="008E2725" w:rsidP="001A4F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A322" w14:textId="77777777" w:rsidR="00A6526A" w:rsidRDefault="00A6526A" w:rsidP="001A4F2C">
      <w:r>
        <w:separator/>
      </w:r>
    </w:p>
  </w:footnote>
  <w:footnote w:type="continuationSeparator" w:id="0">
    <w:p w14:paraId="6C36D9AA" w14:textId="77777777" w:rsidR="00A6526A" w:rsidRDefault="00A6526A" w:rsidP="001A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F8DC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AB329C"/>
    <w:multiLevelType w:val="hybridMultilevel"/>
    <w:tmpl w:val="93C0B0B8"/>
    <w:lvl w:ilvl="0" w:tplc="7ABCE584">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87931"/>
    <w:multiLevelType w:val="hybridMultilevel"/>
    <w:tmpl w:val="4E8CBECA"/>
    <w:lvl w:ilvl="0" w:tplc="EF4485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9E7C82"/>
    <w:multiLevelType w:val="multilevel"/>
    <w:tmpl w:val="B3CC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7480B"/>
    <w:multiLevelType w:val="hybridMultilevel"/>
    <w:tmpl w:val="08D29D8C"/>
    <w:lvl w:ilvl="0" w:tplc="FF82C3D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3166B76"/>
    <w:multiLevelType w:val="hybridMultilevel"/>
    <w:tmpl w:val="060C70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902ADA"/>
    <w:multiLevelType w:val="multilevel"/>
    <w:tmpl w:val="516C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62E53"/>
    <w:multiLevelType w:val="hybridMultilevel"/>
    <w:tmpl w:val="A61AB9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0C6E37"/>
    <w:multiLevelType w:val="hybridMultilevel"/>
    <w:tmpl w:val="5ED21E62"/>
    <w:lvl w:ilvl="0" w:tplc="BC7A0FD2">
      <w:numFmt w:val="bullet"/>
      <w:lvlText w:val="-"/>
      <w:lvlJc w:val="left"/>
      <w:pPr>
        <w:ind w:left="720" w:hanging="360"/>
      </w:pPr>
      <w:rPr>
        <w:rFonts w:ascii="Calibri" w:eastAsia="Calibri" w:hAnsi="Calibri" w:cs="Times New Roman" w:hint="default"/>
      </w:rPr>
    </w:lvl>
    <w:lvl w:ilvl="1" w:tplc="040C0003">
      <w:numFmt w:val="decimal"/>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1F7750CE"/>
    <w:multiLevelType w:val="hybridMultilevel"/>
    <w:tmpl w:val="8716CBB2"/>
    <w:lvl w:ilvl="0" w:tplc="040C0001">
      <w:start w:val="1"/>
      <w:numFmt w:val="bullet"/>
      <w:lvlText w:val=""/>
      <w:lvlJc w:val="left"/>
      <w:pPr>
        <w:tabs>
          <w:tab w:val="num" w:pos="720"/>
        </w:tabs>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806B1"/>
    <w:multiLevelType w:val="multilevel"/>
    <w:tmpl w:val="B37C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43738"/>
    <w:multiLevelType w:val="hybridMultilevel"/>
    <w:tmpl w:val="3D8A4BC2"/>
    <w:lvl w:ilvl="0" w:tplc="91D4086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05F6F4A"/>
    <w:multiLevelType w:val="hybridMultilevel"/>
    <w:tmpl w:val="9F9C9EFA"/>
    <w:lvl w:ilvl="0" w:tplc="BAC493E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3927F9"/>
    <w:multiLevelType w:val="hybridMultilevel"/>
    <w:tmpl w:val="49023D9A"/>
    <w:lvl w:ilvl="0" w:tplc="938CD008">
      <w:start w:val="1"/>
      <w:numFmt w:val="decimal"/>
      <w:lvlText w:val="%1."/>
      <w:lvlJc w:val="left"/>
      <w:pPr>
        <w:ind w:left="644"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090F83"/>
    <w:multiLevelType w:val="hybridMultilevel"/>
    <w:tmpl w:val="71B0C71A"/>
    <w:lvl w:ilvl="0" w:tplc="F58201B8">
      <w:start w:val="949"/>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3ED2597"/>
    <w:multiLevelType w:val="hybridMultilevel"/>
    <w:tmpl w:val="7A6C0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E7136"/>
    <w:multiLevelType w:val="hybridMultilevel"/>
    <w:tmpl w:val="6E64566E"/>
    <w:lvl w:ilvl="0" w:tplc="952C449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B4C572D"/>
    <w:multiLevelType w:val="hybridMultilevel"/>
    <w:tmpl w:val="DCE26404"/>
    <w:lvl w:ilvl="0" w:tplc="E5047910">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E445415"/>
    <w:multiLevelType w:val="hybridMultilevel"/>
    <w:tmpl w:val="4238B496"/>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B2856"/>
    <w:multiLevelType w:val="hybridMultilevel"/>
    <w:tmpl w:val="8E38A604"/>
    <w:lvl w:ilvl="0" w:tplc="BCE65942">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1CA74ED"/>
    <w:multiLevelType w:val="multilevel"/>
    <w:tmpl w:val="E018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15150"/>
    <w:multiLevelType w:val="hybridMultilevel"/>
    <w:tmpl w:val="1DD4BC5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5C3362B4"/>
    <w:multiLevelType w:val="hybridMultilevel"/>
    <w:tmpl w:val="44AA9398"/>
    <w:lvl w:ilvl="0" w:tplc="C8A862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7C28C6"/>
    <w:multiLevelType w:val="hybridMultilevel"/>
    <w:tmpl w:val="AD84244E"/>
    <w:lvl w:ilvl="0" w:tplc="040C0001">
      <w:start w:val="1"/>
      <w:numFmt w:val="bullet"/>
      <w:lvlText w:val=""/>
      <w:lvlJc w:val="left"/>
      <w:pPr>
        <w:ind w:left="821" w:hanging="360"/>
      </w:pPr>
      <w:rPr>
        <w:rFonts w:ascii="Symbol" w:hAnsi="Symbol" w:hint="default"/>
      </w:rPr>
    </w:lvl>
    <w:lvl w:ilvl="1" w:tplc="040C0003">
      <w:start w:val="1"/>
      <w:numFmt w:val="bullet"/>
      <w:lvlText w:val="o"/>
      <w:lvlJc w:val="left"/>
      <w:pPr>
        <w:ind w:left="1541" w:hanging="360"/>
      </w:pPr>
      <w:rPr>
        <w:rFonts w:ascii="Courier New" w:hAnsi="Courier New" w:cs="Courier New" w:hint="default"/>
      </w:rPr>
    </w:lvl>
    <w:lvl w:ilvl="2" w:tplc="040C0005">
      <w:start w:val="1"/>
      <w:numFmt w:val="bullet"/>
      <w:lvlText w:val=""/>
      <w:lvlJc w:val="left"/>
      <w:pPr>
        <w:ind w:left="2261" w:hanging="360"/>
      </w:pPr>
      <w:rPr>
        <w:rFonts w:ascii="Wingdings" w:hAnsi="Wingdings" w:hint="default"/>
      </w:rPr>
    </w:lvl>
    <w:lvl w:ilvl="3" w:tplc="040C0001">
      <w:start w:val="1"/>
      <w:numFmt w:val="bullet"/>
      <w:lvlText w:val=""/>
      <w:lvlJc w:val="left"/>
      <w:pPr>
        <w:ind w:left="2981" w:hanging="360"/>
      </w:pPr>
      <w:rPr>
        <w:rFonts w:ascii="Symbol" w:hAnsi="Symbol" w:hint="default"/>
      </w:rPr>
    </w:lvl>
    <w:lvl w:ilvl="4" w:tplc="040C0003">
      <w:start w:val="1"/>
      <w:numFmt w:val="bullet"/>
      <w:lvlText w:val="o"/>
      <w:lvlJc w:val="left"/>
      <w:pPr>
        <w:ind w:left="3701" w:hanging="360"/>
      </w:pPr>
      <w:rPr>
        <w:rFonts w:ascii="Courier New" w:hAnsi="Courier New" w:cs="Courier New" w:hint="default"/>
      </w:rPr>
    </w:lvl>
    <w:lvl w:ilvl="5" w:tplc="040C0005">
      <w:start w:val="1"/>
      <w:numFmt w:val="bullet"/>
      <w:lvlText w:val=""/>
      <w:lvlJc w:val="left"/>
      <w:pPr>
        <w:ind w:left="4421" w:hanging="360"/>
      </w:pPr>
      <w:rPr>
        <w:rFonts w:ascii="Wingdings" w:hAnsi="Wingdings" w:hint="default"/>
      </w:rPr>
    </w:lvl>
    <w:lvl w:ilvl="6" w:tplc="040C0001">
      <w:start w:val="1"/>
      <w:numFmt w:val="bullet"/>
      <w:lvlText w:val=""/>
      <w:lvlJc w:val="left"/>
      <w:pPr>
        <w:ind w:left="5141" w:hanging="360"/>
      </w:pPr>
      <w:rPr>
        <w:rFonts w:ascii="Symbol" w:hAnsi="Symbol" w:hint="default"/>
      </w:rPr>
    </w:lvl>
    <w:lvl w:ilvl="7" w:tplc="040C0003">
      <w:start w:val="1"/>
      <w:numFmt w:val="bullet"/>
      <w:lvlText w:val="o"/>
      <w:lvlJc w:val="left"/>
      <w:pPr>
        <w:ind w:left="5861" w:hanging="360"/>
      </w:pPr>
      <w:rPr>
        <w:rFonts w:ascii="Courier New" w:hAnsi="Courier New" w:cs="Courier New" w:hint="default"/>
      </w:rPr>
    </w:lvl>
    <w:lvl w:ilvl="8" w:tplc="040C0005">
      <w:start w:val="1"/>
      <w:numFmt w:val="bullet"/>
      <w:lvlText w:val=""/>
      <w:lvlJc w:val="left"/>
      <w:pPr>
        <w:ind w:left="6581" w:hanging="360"/>
      </w:pPr>
      <w:rPr>
        <w:rFonts w:ascii="Wingdings" w:hAnsi="Wingdings" w:hint="default"/>
      </w:rPr>
    </w:lvl>
  </w:abstractNum>
  <w:abstractNum w:abstractNumId="24" w15:restartNumberingAfterBreak="0">
    <w:nsid w:val="6A95267E"/>
    <w:multiLevelType w:val="hybridMultilevel"/>
    <w:tmpl w:val="CABAF6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A42BA8"/>
    <w:multiLevelType w:val="hybridMultilevel"/>
    <w:tmpl w:val="969E937A"/>
    <w:lvl w:ilvl="0" w:tplc="EF4485D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2C36D65"/>
    <w:multiLevelType w:val="hybridMultilevel"/>
    <w:tmpl w:val="198A26F0"/>
    <w:lvl w:ilvl="0" w:tplc="0CCA198A">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D60B74"/>
    <w:multiLevelType w:val="hybridMultilevel"/>
    <w:tmpl w:val="4C9E99F0"/>
    <w:lvl w:ilvl="0" w:tplc="B666D45C">
      <w:start w:val="1"/>
      <w:numFmt w:val="decimal"/>
      <w:pStyle w:val="Titre1"/>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E76003"/>
    <w:multiLevelType w:val="hybridMultilevel"/>
    <w:tmpl w:val="561CE2E2"/>
    <w:lvl w:ilvl="0" w:tplc="3620E6FE">
      <w:numFmt w:val="bullet"/>
      <w:lvlText w:val="-"/>
      <w:lvlJc w:val="left"/>
      <w:pPr>
        <w:ind w:left="720" w:hanging="360"/>
      </w:pPr>
      <w:rPr>
        <w:rFonts w:ascii="Segoe UI" w:eastAsia="Times New Roman" w:hAnsi="Segoe UI" w:cs="Segoe U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6FE411F"/>
    <w:multiLevelType w:val="hybridMultilevel"/>
    <w:tmpl w:val="07905B7C"/>
    <w:lvl w:ilvl="0" w:tplc="D32CB6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8638952">
    <w:abstractNumId w:val="27"/>
  </w:num>
  <w:num w:numId="2" w16cid:durableId="1724601416">
    <w:abstractNumId w:val="19"/>
  </w:num>
  <w:num w:numId="3" w16cid:durableId="2041009100">
    <w:abstractNumId w:val="16"/>
  </w:num>
  <w:num w:numId="4" w16cid:durableId="68314495">
    <w:abstractNumId w:val="4"/>
  </w:num>
  <w:num w:numId="5" w16cid:durableId="4020281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7959839">
    <w:abstractNumId w:val="17"/>
  </w:num>
  <w:num w:numId="7" w16cid:durableId="2067752583">
    <w:abstractNumId w:val="24"/>
  </w:num>
  <w:num w:numId="8" w16cid:durableId="560408572">
    <w:abstractNumId w:val="1"/>
  </w:num>
  <w:num w:numId="9" w16cid:durableId="1300575813">
    <w:abstractNumId w:val="21"/>
  </w:num>
  <w:num w:numId="10" w16cid:durableId="340741964">
    <w:abstractNumId w:val="22"/>
  </w:num>
  <w:num w:numId="11" w16cid:durableId="300035817">
    <w:abstractNumId w:val="12"/>
  </w:num>
  <w:num w:numId="12" w16cid:durableId="1943414825">
    <w:abstractNumId w:val="7"/>
  </w:num>
  <w:num w:numId="13" w16cid:durableId="1030839246">
    <w:abstractNumId w:val="25"/>
  </w:num>
  <w:num w:numId="14" w16cid:durableId="1704359215">
    <w:abstractNumId w:val="23"/>
  </w:num>
  <w:num w:numId="15" w16cid:durableId="213322934">
    <w:abstractNumId w:val="8"/>
  </w:num>
  <w:num w:numId="16" w16cid:durableId="968708906">
    <w:abstractNumId w:val="26"/>
  </w:num>
  <w:num w:numId="17" w16cid:durableId="896160802">
    <w:abstractNumId w:val="11"/>
  </w:num>
  <w:num w:numId="18" w16cid:durableId="469598192">
    <w:abstractNumId w:val="13"/>
  </w:num>
  <w:num w:numId="19" w16cid:durableId="1864392302">
    <w:abstractNumId w:val="27"/>
  </w:num>
  <w:num w:numId="20" w16cid:durableId="1657874258">
    <w:abstractNumId w:val="27"/>
  </w:num>
  <w:num w:numId="21" w16cid:durableId="2028210767">
    <w:abstractNumId w:val="27"/>
  </w:num>
  <w:num w:numId="22" w16cid:durableId="1846287725">
    <w:abstractNumId w:val="27"/>
  </w:num>
  <w:num w:numId="23" w16cid:durableId="2127380970">
    <w:abstractNumId w:val="27"/>
  </w:num>
  <w:num w:numId="24" w16cid:durableId="1944267899">
    <w:abstractNumId w:val="27"/>
  </w:num>
  <w:num w:numId="25" w16cid:durableId="633680934">
    <w:abstractNumId w:val="27"/>
  </w:num>
  <w:num w:numId="26" w16cid:durableId="143132735">
    <w:abstractNumId w:val="27"/>
  </w:num>
  <w:num w:numId="27" w16cid:durableId="316349997">
    <w:abstractNumId w:val="27"/>
  </w:num>
  <w:num w:numId="28" w16cid:durableId="1746489267">
    <w:abstractNumId w:val="27"/>
  </w:num>
  <w:num w:numId="29" w16cid:durableId="1634940393">
    <w:abstractNumId w:val="29"/>
  </w:num>
  <w:num w:numId="30" w16cid:durableId="617447207">
    <w:abstractNumId w:val="0"/>
  </w:num>
  <w:num w:numId="31" w16cid:durableId="829709690">
    <w:abstractNumId w:val="18"/>
  </w:num>
  <w:num w:numId="32" w16cid:durableId="804812666">
    <w:abstractNumId w:val="9"/>
  </w:num>
  <w:num w:numId="33" w16cid:durableId="283468656">
    <w:abstractNumId w:val="9"/>
  </w:num>
  <w:num w:numId="34" w16cid:durableId="1594584878">
    <w:abstractNumId w:val="27"/>
    <w:lvlOverride w:ilvl="0">
      <w:startOverride w:val="1"/>
    </w:lvlOverride>
  </w:num>
  <w:num w:numId="35" w16cid:durableId="336857356">
    <w:abstractNumId w:val="27"/>
  </w:num>
  <w:num w:numId="36" w16cid:durableId="1322081497">
    <w:abstractNumId w:val="27"/>
  </w:num>
  <w:num w:numId="37" w16cid:durableId="83765890">
    <w:abstractNumId w:val="20"/>
  </w:num>
  <w:num w:numId="38" w16cid:durableId="1713068522">
    <w:abstractNumId w:val="10"/>
  </w:num>
  <w:num w:numId="39" w16cid:durableId="691691931">
    <w:abstractNumId w:val="3"/>
  </w:num>
  <w:num w:numId="40" w16cid:durableId="885025690">
    <w:abstractNumId w:val="6"/>
  </w:num>
  <w:num w:numId="41" w16cid:durableId="1282764362">
    <w:abstractNumId w:val="14"/>
  </w:num>
  <w:num w:numId="42" w16cid:durableId="1014384898">
    <w:abstractNumId w:val="27"/>
  </w:num>
  <w:num w:numId="43" w16cid:durableId="1891770354">
    <w:abstractNumId w:val="15"/>
  </w:num>
  <w:num w:numId="44" w16cid:durableId="1935746417">
    <w:abstractNumId w:val="5"/>
  </w:num>
  <w:num w:numId="45" w16cid:durableId="383910767">
    <w:abstractNumId w:val="28"/>
  </w:num>
  <w:num w:numId="46" w16cid:durableId="920794709">
    <w:abstractNumId w:val="2"/>
  </w:num>
  <w:num w:numId="47" w16cid:durableId="1742023986">
    <w:abstractNumId w:val="27"/>
  </w:num>
  <w:num w:numId="48" w16cid:durableId="16424671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6A"/>
    <w:rsid w:val="00006848"/>
    <w:rsid w:val="0001213F"/>
    <w:rsid w:val="00021839"/>
    <w:rsid w:val="00025920"/>
    <w:rsid w:val="00033689"/>
    <w:rsid w:val="00051003"/>
    <w:rsid w:val="00053A66"/>
    <w:rsid w:val="00061E45"/>
    <w:rsid w:val="00065933"/>
    <w:rsid w:val="000706F1"/>
    <w:rsid w:val="000943BB"/>
    <w:rsid w:val="000A0AFD"/>
    <w:rsid w:val="000A1200"/>
    <w:rsid w:val="000B1C24"/>
    <w:rsid w:val="000C181E"/>
    <w:rsid w:val="000C4822"/>
    <w:rsid w:val="000D2E0A"/>
    <w:rsid w:val="000E5CD2"/>
    <w:rsid w:val="000E6875"/>
    <w:rsid w:val="000F3282"/>
    <w:rsid w:val="001155D4"/>
    <w:rsid w:val="00115706"/>
    <w:rsid w:val="00117B1E"/>
    <w:rsid w:val="00120CCB"/>
    <w:rsid w:val="0013485B"/>
    <w:rsid w:val="00142152"/>
    <w:rsid w:val="001574A6"/>
    <w:rsid w:val="00163560"/>
    <w:rsid w:val="001701D5"/>
    <w:rsid w:val="00177F47"/>
    <w:rsid w:val="00185D0D"/>
    <w:rsid w:val="00195456"/>
    <w:rsid w:val="00197B3C"/>
    <w:rsid w:val="001A4F2C"/>
    <w:rsid w:val="001B260B"/>
    <w:rsid w:val="001C3338"/>
    <w:rsid w:val="001F0714"/>
    <w:rsid w:val="001F36DD"/>
    <w:rsid w:val="00213392"/>
    <w:rsid w:val="0023137E"/>
    <w:rsid w:val="002451B9"/>
    <w:rsid w:val="00255A6A"/>
    <w:rsid w:val="00270327"/>
    <w:rsid w:val="002A1BED"/>
    <w:rsid w:val="002A5448"/>
    <w:rsid w:val="002A7391"/>
    <w:rsid w:val="002B052C"/>
    <w:rsid w:val="002B13C9"/>
    <w:rsid w:val="002C031F"/>
    <w:rsid w:val="002C4E71"/>
    <w:rsid w:val="002C4FEF"/>
    <w:rsid w:val="002C6549"/>
    <w:rsid w:val="002E65D0"/>
    <w:rsid w:val="002F3252"/>
    <w:rsid w:val="002F7EE1"/>
    <w:rsid w:val="0030130F"/>
    <w:rsid w:val="0030214E"/>
    <w:rsid w:val="00303262"/>
    <w:rsid w:val="003159ED"/>
    <w:rsid w:val="003167CB"/>
    <w:rsid w:val="0032375C"/>
    <w:rsid w:val="00330CEC"/>
    <w:rsid w:val="00332396"/>
    <w:rsid w:val="0036245B"/>
    <w:rsid w:val="0038340F"/>
    <w:rsid w:val="00391B63"/>
    <w:rsid w:val="003A4AF8"/>
    <w:rsid w:val="003B111E"/>
    <w:rsid w:val="003B158D"/>
    <w:rsid w:val="003B1CE0"/>
    <w:rsid w:val="003C0F33"/>
    <w:rsid w:val="003C1ADD"/>
    <w:rsid w:val="003C235C"/>
    <w:rsid w:val="003D2395"/>
    <w:rsid w:val="003E3457"/>
    <w:rsid w:val="003F2BF2"/>
    <w:rsid w:val="00405189"/>
    <w:rsid w:val="00405568"/>
    <w:rsid w:val="00414856"/>
    <w:rsid w:val="00415BE0"/>
    <w:rsid w:val="004319E3"/>
    <w:rsid w:val="00433B91"/>
    <w:rsid w:val="00446A2D"/>
    <w:rsid w:val="00450D0E"/>
    <w:rsid w:val="0045377F"/>
    <w:rsid w:val="004558DE"/>
    <w:rsid w:val="00455F47"/>
    <w:rsid w:val="00460804"/>
    <w:rsid w:val="00460FD7"/>
    <w:rsid w:val="00464CF4"/>
    <w:rsid w:val="00476AAC"/>
    <w:rsid w:val="004852B9"/>
    <w:rsid w:val="004A0B04"/>
    <w:rsid w:val="004A48C5"/>
    <w:rsid w:val="004A7253"/>
    <w:rsid w:val="004B1DD6"/>
    <w:rsid w:val="004B28B0"/>
    <w:rsid w:val="004C625E"/>
    <w:rsid w:val="004D0603"/>
    <w:rsid w:val="004D50CB"/>
    <w:rsid w:val="004F7A84"/>
    <w:rsid w:val="0050073D"/>
    <w:rsid w:val="00506A1D"/>
    <w:rsid w:val="005132E5"/>
    <w:rsid w:val="005142FD"/>
    <w:rsid w:val="005240F6"/>
    <w:rsid w:val="00524104"/>
    <w:rsid w:val="00540736"/>
    <w:rsid w:val="00540EEC"/>
    <w:rsid w:val="005438E0"/>
    <w:rsid w:val="00545CF3"/>
    <w:rsid w:val="00572802"/>
    <w:rsid w:val="00593E40"/>
    <w:rsid w:val="005B084B"/>
    <w:rsid w:val="005B51E3"/>
    <w:rsid w:val="005D6966"/>
    <w:rsid w:val="005D75F9"/>
    <w:rsid w:val="005E0EE6"/>
    <w:rsid w:val="005E1BF6"/>
    <w:rsid w:val="005E2337"/>
    <w:rsid w:val="005E27EE"/>
    <w:rsid w:val="005E6640"/>
    <w:rsid w:val="006128E9"/>
    <w:rsid w:val="006145AB"/>
    <w:rsid w:val="00615A5C"/>
    <w:rsid w:val="00615D68"/>
    <w:rsid w:val="00624DE0"/>
    <w:rsid w:val="006360BF"/>
    <w:rsid w:val="00636831"/>
    <w:rsid w:val="0068421E"/>
    <w:rsid w:val="006976F9"/>
    <w:rsid w:val="006A1DC5"/>
    <w:rsid w:val="006A42D2"/>
    <w:rsid w:val="006A6336"/>
    <w:rsid w:val="006B1FF0"/>
    <w:rsid w:val="006B6906"/>
    <w:rsid w:val="006C47EB"/>
    <w:rsid w:val="006C6DEF"/>
    <w:rsid w:val="006D6EDB"/>
    <w:rsid w:val="006E5472"/>
    <w:rsid w:val="006F15A2"/>
    <w:rsid w:val="0070031E"/>
    <w:rsid w:val="00702C95"/>
    <w:rsid w:val="007068A8"/>
    <w:rsid w:val="007124DD"/>
    <w:rsid w:val="007136FC"/>
    <w:rsid w:val="00730BFF"/>
    <w:rsid w:val="007317B9"/>
    <w:rsid w:val="007323F2"/>
    <w:rsid w:val="00736454"/>
    <w:rsid w:val="007521BB"/>
    <w:rsid w:val="00752909"/>
    <w:rsid w:val="00755AFD"/>
    <w:rsid w:val="007730BB"/>
    <w:rsid w:val="00776AE4"/>
    <w:rsid w:val="0077790E"/>
    <w:rsid w:val="00777B4E"/>
    <w:rsid w:val="00777D44"/>
    <w:rsid w:val="007838E5"/>
    <w:rsid w:val="00784FE5"/>
    <w:rsid w:val="007853DF"/>
    <w:rsid w:val="007A35B5"/>
    <w:rsid w:val="007B075F"/>
    <w:rsid w:val="007B3B9F"/>
    <w:rsid w:val="007C1B86"/>
    <w:rsid w:val="007D06C6"/>
    <w:rsid w:val="007D60D6"/>
    <w:rsid w:val="007E5D30"/>
    <w:rsid w:val="007E5E51"/>
    <w:rsid w:val="007F4C9A"/>
    <w:rsid w:val="00844E05"/>
    <w:rsid w:val="008607AA"/>
    <w:rsid w:val="0086764D"/>
    <w:rsid w:val="00872915"/>
    <w:rsid w:val="00881DC8"/>
    <w:rsid w:val="0088629D"/>
    <w:rsid w:val="0089648F"/>
    <w:rsid w:val="008A0D1F"/>
    <w:rsid w:val="008B0D6E"/>
    <w:rsid w:val="008B6229"/>
    <w:rsid w:val="008C0F89"/>
    <w:rsid w:val="008C1AB9"/>
    <w:rsid w:val="008D2791"/>
    <w:rsid w:val="008D3BFF"/>
    <w:rsid w:val="008E2725"/>
    <w:rsid w:val="008F6648"/>
    <w:rsid w:val="00907C2D"/>
    <w:rsid w:val="00914EC0"/>
    <w:rsid w:val="00921039"/>
    <w:rsid w:val="00937D2F"/>
    <w:rsid w:val="009414F3"/>
    <w:rsid w:val="00945E10"/>
    <w:rsid w:val="009532F4"/>
    <w:rsid w:val="00967B55"/>
    <w:rsid w:val="00970E9D"/>
    <w:rsid w:val="00972B1A"/>
    <w:rsid w:val="009777CA"/>
    <w:rsid w:val="00983F45"/>
    <w:rsid w:val="009B3146"/>
    <w:rsid w:val="009B570B"/>
    <w:rsid w:val="009C0FF8"/>
    <w:rsid w:val="009C18C6"/>
    <w:rsid w:val="009C74F3"/>
    <w:rsid w:val="009E7EA7"/>
    <w:rsid w:val="009F545B"/>
    <w:rsid w:val="00A03517"/>
    <w:rsid w:val="00A24465"/>
    <w:rsid w:val="00A33086"/>
    <w:rsid w:val="00A422E6"/>
    <w:rsid w:val="00A4788E"/>
    <w:rsid w:val="00A60D8C"/>
    <w:rsid w:val="00A6526A"/>
    <w:rsid w:val="00A71D9B"/>
    <w:rsid w:val="00A765B1"/>
    <w:rsid w:val="00A81ED4"/>
    <w:rsid w:val="00A84054"/>
    <w:rsid w:val="00A85865"/>
    <w:rsid w:val="00A8602A"/>
    <w:rsid w:val="00A92794"/>
    <w:rsid w:val="00A94409"/>
    <w:rsid w:val="00AA05E1"/>
    <w:rsid w:val="00AA2702"/>
    <w:rsid w:val="00AB7F90"/>
    <w:rsid w:val="00AC53ED"/>
    <w:rsid w:val="00AD35D2"/>
    <w:rsid w:val="00AD5836"/>
    <w:rsid w:val="00AF1DF7"/>
    <w:rsid w:val="00B044A1"/>
    <w:rsid w:val="00B06638"/>
    <w:rsid w:val="00B23FC1"/>
    <w:rsid w:val="00B34402"/>
    <w:rsid w:val="00B351E5"/>
    <w:rsid w:val="00B470E4"/>
    <w:rsid w:val="00B537F4"/>
    <w:rsid w:val="00B55592"/>
    <w:rsid w:val="00B57D25"/>
    <w:rsid w:val="00B6394D"/>
    <w:rsid w:val="00B81824"/>
    <w:rsid w:val="00B81D06"/>
    <w:rsid w:val="00B86DDB"/>
    <w:rsid w:val="00B87184"/>
    <w:rsid w:val="00BA53E1"/>
    <w:rsid w:val="00BA553F"/>
    <w:rsid w:val="00BC0521"/>
    <w:rsid w:val="00BC3802"/>
    <w:rsid w:val="00BD3CEE"/>
    <w:rsid w:val="00BD70B5"/>
    <w:rsid w:val="00BD73AF"/>
    <w:rsid w:val="00BE02BF"/>
    <w:rsid w:val="00BE0794"/>
    <w:rsid w:val="00BE4E04"/>
    <w:rsid w:val="00C00973"/>
    <w:rsid w:val="00C075DF"/>
    <w:rsid w:val="00C1538C"/>
    <w:rsid w:val="00C225F0"/>
    <w:rsid w:val="00C42BAA"/>
    <w:rsid w:val="00C43A6A"/>
    <w:rsid w:val="00C50159"/>
    <w:rsid w:val="00C64059"/>
    <w:rsid w:val="00C65D54"/>
    <w:rsid w:val="00C6622F"/>
    <w:rsid w:val="00C704C4"/>
    <w:rsid w:val="00C83894"/>
    <w:rsid w:val="00C9715B"/>
    <w:rsid w:val="00CA2560"/>
    <w:rsid w:val="00CB70D1"/>
    <w:rsid w:val="00CC0F84"/>
    <w:rsid w:val="00CC1CA7"/>
    <w:rsid w:val="00CC4750"/>
    <w:rsid w:val="00CC47CD"/>
    <w:rsid w:val="00CD2D09"/>
    <w:rsid w:val="00CD7EAC"/>
    <w:rsid w:val="00CE1B37"/>
    <w:rsid w:val="00CF0264"/>
    <w:rsid w:val="00CF3771"/>
    <w:rsid w:val="00CF39AE"/>
    <w:rsid w:val="00D10C20"/>
    <w:rsid w:val="00D11B42"/>
    <w:rsid w:val="00D1674C"/>
    <w:rsid w:val="00D20623"/>
    <w:rsid w:val="00D2183A"/>
    <w:rsid w:val="00D21AD4"/>
    <w:rsid w:val="00D422EE"/>
    <w:rsid w:val="00D43235"/>
    <w:rsid w:val="00D43A7A"/>
    <w:rsid w:val="00D679F7"/>
    <w:rsid w:val="00D75CB7"/>
    <w:rsid w:val="00D848E6"/>
    <w:rsid w:val="00DA706E"/>
    <w:rsid w:val="00DB5511"/>
    <w:rsid w:val="00DC7011"/>
    <w:rsid w:val="00DE0F83"/>
    <w:rsid w:val="00DE38D5"/>
    <w:rsid w:val="00DE71CC"/>
    <w:rsid w:val="00E05F37"/>
    <w:rsid w:val="00E11CC4"/>
    <w:rsid w:val="00E15F6E"/>
    <w:rsid w:val="00E16876"/>
    <w:rsid w:val="00E272F0"/>
    <w:rsid w:val="00E27A22"/>
    <w:rsid w:val="00E37003"/>
    <w:rsid w:val="00E51125"/>
    <w:rsid w:val="00E57412"/>
    <w:rsid w:val="00E61BB8"/>
    <w:rsid w:val="00E662CE"/>
    <w:rsid w:val="00E738F1"/>
    <w:rsid w:val="00E87866"/>
    <w:rsid w:val="00E94D38"/>
    <w:rsid w:val="00EA3847"/>
    <w:rsid w:val="00EA5031"/>
    <w:rsid w:val="00EA7D32"/>
    <w:rsid w:val="00EB41C1"/>
    <w:rsid w:val="00EC130D"/>
    <w:rsid w:val="00EC1AD4"/>
    <w:rsid w:val="00EC2FD6"/>
    <w:rsid w:val="00EF4F4B"/>
    <w:rsid w:val="00EF7464"/>
    <w:rsid w:val="00F277BD"/>
    <w:rsid w:val="00F45A6E"/>
    <w:rsid w:val="00F46ECC"/>
    <w:rsid w:val="00F56393"/>
    <w:rsid w:val="00F60C99"/>
    <w:rsid w:val="00F67966"/>
    <w:rsid w:val="00F67C29"/>
    <w:rsid w:val="00F75CFB"/>
    <w:rsid w:val="00F77DE9"/>
    <w:rsid w:val="00F813BC"/>
    <w:rsid w:val="00F83112"/>
    <w:rsid w:val="00F92AF1"/>
    <w:rsid w:val="00FA32F2"/>
    <w:rsid w:val="00FA53F8"/>
    <w:rsid w:val="00FA786C"/>
    <w:rsid w:val="00FC4D2C"/>
    <w:rsid w:val="00FC5D7A"/>
    <w:rsid w:val="00FD535D"/>
    <w:rsid w:val="00FE0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4D290D7"/>
  <w15:chartTrackingRefBased/>
  <w15:docId w15:val="{8CB3B24E-0B87-486C-AFC7-2C04DBFC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D44"/>
    <w:pPr>
      <w:spacing w:after="0" w:line="240" w:lineRule="auto"/>
    </w:pPr>
  </w:style>
  <w:style w:type="paragraph" w:styleId="Titre1">
    <w:name w:val="heading 1"/>
    <w:basedOn w:val="Paragraphedeliste"/>
    <w:next w:val="Normal"/>
    <w:link w:val="Titre1Car"/>
    <w:uiPriority w:val="9"/>
    <w:qFormat/>
    <w:rsid w:val="00CF0264"/>
    <w:pPr>
      <w:numPr>
        <w:numId w:val="1"/>
      </w:numPr>
      <w:outlineLvl w:val="0"/>
    </w:pPr>
    <w:rPr>
      <w:bCs/>
      <w:u w:val="single"/>
    </w:rPr>
  </w:style>
  <w:style w:type="paragraph" w:styleId="Titre2">
    <w:name w:val="heading 2"/>
    <w:basedOn w:val="Normal"/>
    <w:next w:val="Normal"/>
    <w:link w:val="Titre2Car"/>
    <w:uiPriority w:val="9"/>
    <w:unhideWhenUsed/>
    <w:qFormat/>
    <w:rsid w:val="008F66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unhideWhenUsed/>
    <w:qFormat/>
    <w:rsid w:val="00881DC8"/>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21039"/>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6526A"/>
    <w:pPr>
      <w:ind w:left="720"/>
      <w:contextualSpacing/>
    </w:pPr>
  </w:style>
  <w:style w:type="paragraph" w:styleId="Corpsdetexte">
    <w:name w:val="Body Text"/>
    <w:basedOn w:val="Normal"/>
    <w:link w:val="CorpsdetexteCar"/>
    <w:uiPriority w:val="99"/>
    <w:unhideWhenUsed/>
    <w:rsid w:val="00A6526A"/>
    <w:pPr>
      <w:contextualSpacing/>
      <w:jc w:val="both"/>
    </w:pPr>
  </w:style>
  <w:style w:type="character" w:customStyle="1" w:styleId="CorpsdetexteCar">
    <w:name w:val="Corps de texte Car"/>
    <w:basedOn w:val="Policepardfaut"/>
    <w:link w:val="Corpsdetexte"/>
    <w:uiPriority w:val="99"/>
    <w:rsid w:val="00A6526A"/>
  </w:style>
  <w:style w:type="character" w:customStyle="1" w:styleId="ParagraphedelisteCar">
    <w:name w:val="Paragraphe de liste Car"/>
    <w:link w:val="Paragraphedeliste"/>
    <w:uiPriority w:val="34"/>
    <w:locked/>
    <w:rsid w:val="00A6526A"/>
  </w:style>
  <w:style w:type="paragraph" w:customStyle="1" w:styleId="Standard">
    <w:name w:val="Standard"/>
    <w:rsid w:val="00A6526A"/>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En-tte">
    <w:name w:val="header"/>
    <w:basedOn w:val="Normal"/>
    <w:link w:val="En-tteCar"/>
    <w:uiPriority w:val="99"/>
    <w:unhideWhenUsed/>
    <w:rsid w:val="00A6526A"/>
    <w:pPr>
      <w:tabs>
        <w:tab w:val="center" w:pos="4536"/>
        <w:tab w:val="right" w:pos="9072"/>
      </w:tabs>
    </w:pPr>
  </w:style>
  <w:style w:type="character" w:customStyle="1" w:styleId="En-tteCar">
    <w:name w:val="En-tête Car"/>
    <w:basedOn w:val="Policepardfaut"/>
    <w:link w:val="En-tte"/>
    <w:uiPriority w:val="99"/>
    <w:rsid w:val="00A6526A"/>
  </w:style>
  <w:style w:type="paragraph" w:styleId="Pieddepage">
    <w:name w:val="footer"/>
    <w:basedOn w:val="Normal"/>
    <w:link w:val="PieddepageCar"/>
    <w:uiPriority w:val="99"/>
    <w:unhideWhenUsed/>
    <w:rsid w:val="00A6526A"/>
    <w:pPr>
      <w:tabs>
        <w:tab w:val="center" w:pos="4536"/>
        <w:tab w:val="right" w:pos="9072"/>
      </w:tabs>
    </w:pPr>
  </w:style>
  <w:style w:type="character" w:customStyle="1" w:styleId="PieddepageCar">
    <w:name w:val="Pied de page Car"/>
    <w:basedOn w:val="Policepardfaut"/>
    <w:link w:val="Pieddepage"/>
    <w:uiPriority w:val="99"/>
    <w:rsid w:val="00A6526A"/>
  </w:style>
  <w:style w:type="table" w:styleId="Grilledutableau">
    <w:name w:val="Table Grid"/>
    <w:basedOn w:val="TableauNormal"/>
    <w:uiPriority w:val="39"/>
    <w:rsid w:val="004D5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F6648"/>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CF0264"/>
    <w:rPr>
      <w:bCs/>
      <w:u w:val="single"/>
    </w:rPr>
  </w:style>
  <w:style w:type="character" w:styleId="Marquedecommentaire">
    <w:name w:val="annotation reference"/>
    <w:basedOn w:val="Policepardfaut"/>
    <w:uiPriority w:val="99"/>
    <w:semiHidden/>
    <w:unhideWhenUsed/>
    <w:rsid w:val="00E738F1"/>
    <w:rPr>
      <w:sz w:val="16"/>
      <w:szCs w:val="16"/>
    </w:rPr>
  </w:style>
  <w:style w:type="paragraph" w:styleId="Commentaire">
    <w:name w:val="annotation text"/>
    <w:basedOn w:val="Normal"/>
    <w:link w:val="CommentaireCar"/>
    <w:uiPriority w:val="99"/>
    <w:unhideWhenUsed/>
    <w:rsid w:val="00E738F1"/>
    <w:rPr>
      <w:sz w:val="20"/>
      <w:szCs w:val="20"/>
    </w:rPr>
  </w:style>
  <w:style w:type="character" w:customStyle="1" w:styleId="CommentaireCar">
    <w:name w:val="Commentaire Car"/>
    <w:basedOn w:val="Policepardfaut"/>
    <w:link w:val="Commentaire"/>
    <w:uiPriority w:val="99"/>
    <w:rsid w:val="00E738F1"/>
    <w:rPr>
      <w:sz w:val="20"/>
      <w:szCs w:val="20"/>
    </w:rPr>
  </w:style>
  <w:style w:type="paragraph" w:styleId="Objetducommentaire">
    <w:name w:val="annotation subject"/>
    <w:basedOn w:val="Commentaire"/>
    <w:next w:val="Commentaire"/>
    <w:link w:val="ObjetducommentaireCar"/>
    <w:uiPriority w:val="99"/>
    <w:semiHidden/>
    <w:unhideWhenUsed/>
    <w:rsid w:val="00E738F1"/>
    <w:rPr>
      <w:b/>
      <w:bCs/>
    </w:rPr>
  </w:style>
  <w:style w:type="character" w:customStyle="1" w:styleId="ObjetducommentaireCar">
    <w:name w:val="Objet du commentaire Car"/>
    <w:basedOn w:val="CommentaireCar"/>
    <w:link w:val="Objetducommentaire"/>
    <w:uiPriority w:val="99"/>
    <w:semiHidden/>
    <w:rsid w:val="00E738F1"/>
    <w:rPr>
      <w:b/>
      <w:bCs/>
      <w:sz w:val="20"/>
      <w:szCs w:val="20"/>
    </w:rPr>
  </w:style>
  <w:style w:type="paragraph" w:styleId="En-ttedetabledesmatires">
    <w:name w:val="TOC Heading"/>
    <w:basedOn w:val="Titre1"/>
    <w:next w:val="Normal"/>
    <w:uiPriority w:val="39"/>
    <w:unhideWhenUsed/>
    <w:qFormat/>
    <w:rsid w:val="00945E10"/>
    <w:pPr>
      <w:keepNext/>
      <w:keepLines/>
      <w:numPr>
        <w:numId w:val="0"/>
      </w:numPr>
      <w:spacing w:before="240" w:line="259" w:lineRule="auto"/>
      <w:contextualSpacing w:val="0"/>
      <w:outlineLvl w:val="9"/>
    </w:pPr>
    <w:rPr>
      <w:rFonts w:asciiTheme="majorHAnsi" w:eastAsiaTheme="majorEastAsia" w:hAnsiTheme="majorHAnsi" w:cstheme="majorBidi"/>
      <w:bCs w:val="0"/>
      <w:color w:val="2F5496" w:themeColor="accent1" w:themeShade="BF"/>
      <w:sz w:val="32"/>
      <w:szCs w:val="32"/>
      <w:u w:val="none"/>
      <w:lang w:eastAsia="fr-FR"/>
    </w:rPr>
  </w:style>
  <w:style w:type="paragraph" w:styleId="TM1">
    <w:name w:val="toc 1"/>
    <w:basedOn w:val="Normal"/>
    <w:next w:val="Normal"/>
    <w:autoRedefine/>
    <w:uiPriority w:val="39"/>
    <w:unhideWhenUsed/>
    <w:rsid w:val="00945E10"/>
    <w:pPr>
      <w:spacing w:after="100"/>
    </w:pPr>
  </w:style>
  <w:style w:type="character" w:styleId="Lienhypertexte">
    <w:name w:val="Hyperlink"/>
    <w:basedOn w:val="Policepardfaut"/>
    <w:uiPriority w:val="99"/>
    <w:unhideWhenUsed/>
    <w:rsid w:val="00945E10"/>
    <w:rPr>
      <w:color w:val="0563C1" w:themeColor="hyperlink"/>
      <w:u w:val="single"/>
    </w:rPr>
  </w:style>
  <w:style w:type="paragraph" w:styleId="Listepuces">
    <w:name w:val="List Bullet"/>
    <w:basedOn w:val="Normal"/>
    <w:unhideWhenUsed/>
    <w:rsid w:val="00E57412"/>
    <w:pPr>
      <w:numPr>
        <w:numId w:val="30"/>
      </w:numPr>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277BD"/>
    <w:rPr>
      <w:color w:val="605E5C"/>
      <w:shd w:val="clear" w:color="auto" w:fill="E1DFDD"/>
    </w:rPr>
  </w:style>
  <w:style w:type="paragraph" w:styleId="NormalWeb">
    <w:name w:val="Normal (Web)"/>
    <w:basedOn w:val="Normal"/>
    <w:uiPriority w:val="99"/>
    <w:unhideWhenUsed/>
    <w:rsid w:val="000B1C24"/>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B1C24"/>
    <w:rPr>
      <w:b/>
      <w:bCs/>
    </w:rPr>
  </w:style>
  <w:style w:type="character" w:customStyle="1" w:styleId="fr-text--xs">
    <w:name w:val="fr-text--xs"/>
    <w:basedOn w:val="Policepardfaut"/>
    <w:rsid w:val="00CD2D09"/>
  </w:style>
  <w:style w:type="character" w:styleId="Lienhypertextesuivivisit">
    <w:name w:val="FollowedHyperlink"/>
    <w:basedOn w:val="Policepardfaut"/>
    <w:uiPriority w:val="99"/>
    <w:semiHidden/>
    <w:unhideWhenUsed/>
    <w:rsid w:val="000706F1"/>
    <w:rPr>
      <w:color w:val="954F72" w:themeColor="followedHyperlink"/>
      <w:u w:val="single"/>
    </w:rPr>
  </w:style>
  <w:style w:type="character" w:customStyle="1" w:styleId="Titre4Car">
    <w:name w:val="Titre 4 Car"/>
    <w:basedOn w:val="Policepardfaut"/>
    <w:link w:val="Titre4"/>
    <w:uiPriority w:val="9"/>
    <w:rsid w:val="00881DC8"/>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921039"/>
    <w:rPr>
      <w:rFonts w:asciiTheme="majorHAnsi" w:eastAsiaTheme="majorEastAsia" w:hAnsiTheme="majorHAnsi" w:cstheme="majorBidi"/>
      <w:color w:val="2F5496" w:themeColor="accent1" w:themeShade="BF"/>
    </w:rPr>
  </w:style>
  <w:style w:type="paragraph" w:styleId="Rvision">
    <w:name w:val="Revision"/>
    <w:hidden/>
    <w:uiPriority w:val="99"/>
    <w:semiHidden/>
    <w:rsid w:val="002F3252"/>
    <w:pPr>
      <w:spacing w:after="0" w:line="240" w:lineRule="auto"/>
    </w:pPr>
  </w:style>
  <w:style w:type="character" w:customStyle="1" w:styleId="markedcontent">
    <w:name w:val="markedcontent"/>
    <w:basedOn w:val="Policepardfaut"/>
    <w:rsid w:val="002C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3821">
      <w:bodyDiv w:val="1"/>
      <w:marLeft w:val="0"/>
      <w:marRight w:val="0"/>
      <w:marTop w:val="0"/>
      <w:marBottom w:val="0"/>
      <w:divBdr>
        <w:top w:val="none" w:sz="0" w:space="0" w:color="auto"/>
        <w:left w:val="none" w:sz="0" w:space="0" w:color="auto"/>
        <w:bottom w:val="none" w:sz="0" w:space="0" w:color="auto"/>
        <w:right w:val="none" w:sz="0" w:space="0" w:color="auto"/>
      </w:divBdr>
    </w:div>
    <w:div w:id="555318541">
      <w:bodyDiv w:val="1"/>
      <w:marLeft w:val="0"/>
      <w:marRight w:val="0"/>
      <w:marTop w:val="0"/>
      <w:marBottom w:val="0"/>
      <w:divBdr>
        <w:top w:val="none" w:sz="0" w:space="0" w:color="auto"/>
        <w:left w:val="none" w:sz="0" w:space="0" w:color="auto"/>
        <w:bottom w:val="none" w:sz="0" w:space="0" w:color="auto"/>
        <w:right w:val="none" w:sz="0" w:space="0" w:color="auto"/>
      </w:divBdr>
    </w:div>
    <w:div w:id="636033685">
      <w:bodyDiv w:val="1"/>
      <w:marLeft w:val="0"/>
      <w:marRight w:val="0"/>
      <w:marTop w:val="0"/>
      <w:marBottom w:val="0"/>
      <w:divBdr>
        <w:top w:val="none" w:sz="0" w:space="0" w:color="auto"/>
        <w:left w:val="none" w:sz="0" w:space="0" w:color="auto"/>
        <w:bottom w:val="none" w:sz="0" w:space="0" w:color="auto"/>
        <w:right w:val="none" w:sz="0" w:space="0" w:color="auto"/>
      </w:divBdr>
    </w:div>
    <w:div w:id="751128200">
      <w:bodyDiv w:val="1"/>
      <w:marLeft w:val="0"/>
      <w:marRight w:val="0"/>
      <w:marTop w:val="0"/>
      <w:marBottom w:val="0"/>
      <w:divBdr>
        <w:top w:val="none" w:sz="0" w:space="0" w:color="auto"/>
        <w:left w:val="none" w:sz="0" w:space="0" w:color="auto"/>
        <w:bottom w:val="none" w:sz="0" w:space="0" w:color="auto"/>
        <w:right w:val="none" w:sz="0" w:space="0" w:color="auto"/>
      </w:divBdr>
    </w:div>
    <w:div w:id="871501221">
      <w:bodyDiv w:val="1"/>
      <w:marLeft w:val="0"/>
      <w:marRight w:val="0"/>
      <w:marTop w:val="0"/>
      <w:marBottom w:val="0"/>
      <w:divBdr>
        <w:top w:val="none" w:sz="0" w:space="0" w:color="auto"/>
        <w:left w:val="none" w:sz="0" w:space="0" w:color="auto"/>
        <w:bottom w:val="none" w:sz="0" w:space="0" w:color="auto"/>
        <w:right w:val="none" w:sz="0" w:space="0" w:color="auto"/>
      </w:divBdr>
      <w:divsChild>
        <w:div w:id="962419763">
          <w:marLeft w:val="0"/>
          <w:marRight w:val="0"/>
          <w:marTop w:val="0"/>
          <w:marBottom w:val="0"/>
          <w:divBdr>
            <w:top w:val="none" w:sz="0" w:space="0" w:color="auto"/>
            <w:left w:val="none" w:sz="0" w:space="0" w:color="auto"/>
            <w:bottom w:val="none" w:sz="0" w:space="0" w:color="auto"/>
            <w:right w:val="none" w:sz="0" w:space="0" w:color="auto"/>
          </w:divBdr>
          <w:divsChild>
            <w:div w:id="356547217">
              <w:marLeft w:val="0"/>
              <w:marRight w:val="0"/>
              <w:marTop w:val="0"/>
              <w:marBottom w:val="0"/>
              <w:divBdr>
                <w:top w:val="none" w:sz="0" w:space="0" w:color="auto"/>
                <w:left w:val="none" w:sz="0" w:space="0" w:color="auto"/>
                <w:bottom w:val="none" w:sz="0" w:space="0" w:color="auto"/>
                <w:right w:val="none" w:sz="0" w:space="0" w:color="auto"/>
              </w:divBdr>
              <w:divsChild>
                <w:div w:id="2066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1931">
      <w:bodyDiv w:val="1"/>
      <w:marLeft w:val="0"/>
      <w:marRight w:val="0"/>
      <w:marTop w:val="0"/>
      <w:marBottom w:val="0"/>
      <w:divBdr>
        <w:top w:val="none" w:sz="0" w:space="0" w:color="auto"/>
        <w:left w:val="none" w:sz="0" w:space="0" w:color="auto"/>
        <w:bottom w:val="none" w:sz="0" w:space="0" w:color="auto"/>
        <w:right w:val="none" w:sz="0" w:space="0" w:color="auto"/>
      </w:divBdr>
    </w:div>
    <w:div w:id="974801149">
      <w:bodyDiv w:val="1"/>
      <w:marLeft w:val="0"/>
      <w:marRight w:val="0"/>
      <w:marTop w:val="0"/>
      <w:marBottom w:val="0"/>
      <w:divBdr>
        <w:top w:val="none" w:sz="0" w:space="0" w:color="auto"/>
        <w:left w:val="none" w:sz="0" w:space="0" w:color="auto"/>
        <w:bottom w:val="none" w:sz="0" w:space="0" w:color="auto"/>
        <w:right w:val="none" w:sz="0" w:space="0" w:color="auto"/>
      </w:divBdr>
    </w:div>
    <w:div w:id="1129085208">
      <w:bodyDiv w:val="1"/>
      <w:marLeft w:val="0"/>
      <w:marRight w:val="0"/>
      <w:marTop w:val="0"/>
      <w:marBottom w:val="0"/>
      <w:divBdr>
        <w:top w:val="none" w:sz="0" w:space="0" w:color="auto"/>
        <w:left w:val="none" w:sz="0" w:space="0" w:color="auto"/>
        <w:bottom w:val="none" w:sz="0" w:space="0" w:color="auto"/>
        <w:right w:val="none" w:sz="0" w:space="0" w:color="auto"/>
      </w:divBdr>
    </w:div>
    <w:div w:id="1165825430">
      <w:bodyDiv w:val="1"/>
      <w:marLeft w:val="0"/>
      <w:marRight w:val="0"/>
      <w:marTop w:val="0"/>
      <w:marBottom w:val="0"/>
      <w:divBdr>
        <w:top w:val="none" w:sz="0" w:space="0" w:color="auto"/>
        <w:left w:val="none" w:sz="0" w:space="0" w:color="auto"/>
        <w:bottom w:val="none" w:sz="0" w:space="0" w:color="auto"/>
        <w:right w:val="none" w:sz="0" w:space="0" w:color="auto"/>
      </w:divBdr>
    </w:div>
    <w:div w:id="1227762182">
      <w:bodyDiv w:val="1"/>
      <w:marLeft w:val="0"/>
      <w:marRight w:val="0"/>
      <w:marTop w:val="0"/>
      <w:marBottom w:val="0"/>
      <w:divBdr>
        <w:top w:val="none" w:sz="0" w:space="0" w:color="auto"/>
        <w:left w:val="none" w:sz="0" w:space="0" w:color="auto"/>
        <w:bottom w:val="none" w:sz="0" w:space="0" w:color="auto"/>
        <w:right w:val="none" w:sz="0" w:space="0" w:color="auto"/>
      </w:divBdr>
    </w:div>
    <w:div w:id="1276907251">
      <w:bodyDiv w:val="1"/>
      <w:marLeft w:val="0"/>
      <w:marRight w:val="0"/>
      <w:marTop w:val="0"/>
      <w:marBottom w:val="0"/>
      <w:divBdr>
        <w:top w:val="none" w:sz="0" w:space="0" w:color="auto"/>
        <w:left w:val="none" w:sz="0" w:space="0" w:color="auto"/>
        <w:bottom w:val="none" w:sz="0" w:space="0" w:color="auto"/>
        <w:right w:val="none" w:sz="0" w:space="0" w:color="auto"/>
      </w:divBdr>
    </w:div>
    <w:div w:id="1348866107">
      <w:bodyDiv w:val="1"/>
      <w:marLeft w:val="0"/>
      <w:marRight w:val="0"/>
      <w:marTop w:val="0"/>
      <w:marBottom w:val="0"/>
      <w:divBdr>
        <w:top w:val="none" w:sz="0" w:space="0" w:color="auto"/>
        <w:left w:val="none" w:sz="0" w:space="0" w:color="auto"/>
        <w:bottom w:val="none" w:sz="0" w:space="0" w:color="auto"/>
        <w:right w:val="none" w:sz="0" w:space="0" w:color="auto"/>
      </w:divBdr>
    </w:div>
    <w:div w:id="1378819064">
      <w:bodyDiv w:val="1"/>
      <w:marLeft w:val="0"/>
      <w:marRight w:val="0"/>
      <w:marTop w:val="0"/>
      <w:marBottom w:val="0"/>
      <w:divBdr>
        <w:top w:val="none" w:sz="0" w:space="0" w:color="auto"/>
        <w:left w:val="none" w:sz="0" w:space="0" w:color="auto"/>
        <w:bottom w:val="none" w:sz="0" w:space="0" w:color="auto"/>
        <w:right w:val="none" w:sz="0" w:space="0" w:color="auto"/>
      </w:divBdr>
    </w:div>
    <w:div w:id="1381057515">
      <w:bodyDiv w:val="1"/>
      <w:marLeft w:val="0"/>
      <w:marRight w:val="0"/>
      <w:marTop w:val="0"/>
      <w:marBottom w:val="0"/>
      <w:divBdr>
        <w:top w:val="none" w:sz="0" w:space="0" w:color="auto"/>
        <w:left w:val="none" w:sz="0" w:space="0" w:color="auto"/>
        <w:bottom w:val="none" w:sz="0" w:space="0" w:color="auto"/>
        <w:right w:val="none" w:sz="0" w:space="0" w:color="auto"/>
      </w:divBdr>
      <w:divsChild>
        <w:div w:id="1353805247">
          <w:marLeft w:val="0"/>
          <w:marRight w:val="0"/>
          <w:marTop w:val="0"/>
          <w:marBottom w:val="0"/>
          <w:divBdr>
            <w:top w:val="none" w:sz="0" w:space="0" w:color="auto"/>
            <w:left w:val="none" w:sz="0" w:space="0" w:color="auto"/>
            <w:bottom w:val="none" w:sz="0" w:space="0" w:color="auto"/>
            <w:right w:val="none" w:sz="0" w:space="0" w:color="auto"/>
          </w:divBdr>
          <w:divsChild>
            <w:div w:id="282806619">
              <w:marLeft w:val="0"/>
              <w:marRight w:val="0"/>
              <w:marTop w:val="0"/>
              <w:marBottom w:val="0"/>
              <w:divBdr>
                <w:top w:val="none" w:sz="0" w:space="0" w:color="auto"/>
                <w:left w:val="none" w:sz="0" w:space="0" w:color="auto"/>
                <w:bottom w:val="none" w:sz="0" w:space="0" w:color="auto"/>
                <w:right w:val="none" w:sz="0" w:space="0" w:color="auto"/>
              </w:divBdr>
            </w:div>
            <w:div w:id="497235727">
              <w:marLeft w:val="0"/>
              <w:marRight w:val="0"/>
              <w:marTop w:val="0"/>
              <w:marBottom w:val="0"/>
              <w:divBdr>
                <w:top w:val="none" w:sz="0" w:space="0" w:color="auto"/>
                <w:left w:val="none" w:sz="0" w:space="0" w:color="auto"/>
                <w:bottom w:val="none" w:sz="0" w:space="0" w:color="auto"/>
                <w:right w:val="none" w:sz="0" w:space="0" w:color="auto"/>
              </w:divBdr>
              <w:divsChild>
                <w:div w:id="14641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1697">
      <w:bodyDiv w:val="1"/>
      <w:marLeft w:val="0"/>
      <w:marRight w:val="0"/>
      <w:marTop w:val="0"/>
      <w:marBottom w:val="0"/>
      <w:divBdr>
        <w:top w:val="none" w:sz="0" w:space="0" w:color="auto"/>
        <w:left w:val="none" w:sz="0" w:space="0" w:color="auto"/>
        <w:bottom w:val="none" w:sz="0" w:space="0" w:color="auto"/>
        <w:right w:val="none" w:sz="0" w:space="0" w:color="auto"/>
      </w:divBdr>
    </w:div>
    <w:div w:id="1472596509">
      <w:bodyDiv w:val="1"/>
      <w:marLeft w:val="0"/>
      <w:marRight w:val="0"/>
      <w:marTop w:val="0"/>
      <w:marBottom w:val="0"/>
      <w:divBdr>
        <w:top w:val="none" w:sz="0" w:space="0" w:color="auto"/>
        <w:left w:val="none" w:sz="0" w:space="0" w:color="auto"/>
        <w:bottom w:val="none" w:sz="0" w:space="0" w:color="auto"/>
        <w:right w:val="none" w:sz="0" w:space="0" w:color="auto"/>
      </w:divBdr>
    </w:div>
    <w:div w:id="1659067328">
      <w:bodyDiv w:val="1"/>
      <w:marLeft w:val="0"/>
      <w:marRight w:val="0"/>
      <w:marTop w:val="0"/>
      <w:marBottom w:val="0"/>
      <w:divBdr>
        <w:top w:val="none" w:sz="0" w:space="0" w:color="auto"/>
        <w:left w:val="none" w:sz="0" w:space="0" w:color="auto"/>
        <w:bottom w:val="none" w:sz="0" w:space="0" w:color="auto"/>
        <w:right w:val="none" w:sz="0" w:space="0" w:color="auto"/>
      </w:divBdr>
    </w:div>
    <w:div w:id="1672681164">
      <w:bodyDiv w:val="1"/>
      <w:marLeft w:val="0"/>
      <w:marRight w:val="0"/>
      <w:marTop w:val="0"/>
      <w:marBottom w:val="0"/>
      <w:divBdr>
        <w:top w:val="none" w:sz="0" w:space="0" w:color="auto"/>
        <w:left w:val="none" w:sz="0" w:space="0" w:color="auto"/>
        <w:bottom w:val="none" w:sz="0" w:space="0" w:color="auto"/>
        <w:right w:val="none" w:sz="0" w:space="0" w:color="auto"/>
      </w:divBdr>
    </w:div>
    <w:div w:id="1705596999">
      <w:bodyDiv w:val="1"/>
      <w:marLeft w:val="0"/>
      <w:marRight w:val="0"/>
      <w:marTop w:val="0"/>
      <w:marBottom w:val="0"/>
      <w:divBdr>
        <w:top w:val="none" w:sz="0" w:space="0" w:color="auto"/>
        <w:left w:val="none" w:sz="0" w:space="0" w:color="auto"/>
        <w:bottom w:val="none" w:sz="0" w:space="0" w:color="auto"/>
        <w:right w:val="none" w:sz="0" w:space="0" w:color="auto"/>
      </w:divBdr>
      <w:divsChild>
        <w:div w:id="467824283">
          <w:marLeft w:val="0"/>
          <w:marRight w:val="0"/>
          <w:marTop w:val="0"/>
          <w:marBottom w:val="0"/>
          <w:divBdr>
            <w:top w:val="none" w:sz="0" w:space="0" w:color="auto"/>
            <w:left w:val="none" w:sz="0" w:space="0" w:color="auto"/>
            <w:bottom w:val="none" w:sz="0" w:space="0" w:color="auto"/>
            <w:right w:val="none" w:sz="0" w:space="0" w:color="auto"/>
          </w:divBdr>
        </w:div>
      </w:divsChild>
    </w:div>
    <w:div w:id="1706904357">
      <w:bodyDiv w:val="1"/>
      <w:marLeft w:val="0"/>
      <w:marRight w:val="0"/>
      <w:marTop w:val="0"/>
      <w:marBottom w:val="0"/>
      <w:divBdr>
        <w:top w:val="none" w:sz="0" w:space="0" w:color="auto"/>
        <w:left w:val="none" w:sz="0" w:space="0" w:color="auto"/>
        <w:bottom w:val="none" w:sz="0" w:space="0" w:color="auto"/>
        <w:right w:val="none" w:sz="0" w:space="0" w:color="auto"/>
      </w:divBdr>
    </w:div>
    <w:div w:id="1748112219">
      <w:bodyDiv w:val="1"/>
      <w:marLeft w:val="0"/>
      <w:marRight w:val="0"/>
      <w:marTop w:val="0"/>
      <w:marBottom w:val="0"/>
      <w:divBdr>
        <w:top w:val="none" w:sz="0" w:space="0" w:color="auto"/>
        <w:left w:val="none" w:sz="0" w:space="0" w:color="auto"/>
        <w:bottom w:val="none" w:sz="0" w:space="0" w:color="auto"/>
        <w:right w:val="none" w:sz="0" w:space="0" w:color="auto"/>
      </w:divBdr>
    </w:div>
    <w:div w:id="1870873432">
      <w:bodyDiv w:val="1"/>
      <w:marLeft w:val="0"/>
      <w:marRight w:val="0"/>
      <w:marTop w:val="0"/>
      <w:marBottom w:val="0"/>
      <w:divBdr>
        <w:top w:val="none" w:sz="0" w:space="0" w:color="auto"/>
        <w:left w:val="none" w:sz="0" w:space="0" w:color="auto"/>
        <w:bottom w:val="none" w:sz="0" w:space="0" w:color="auto"/>
        <w:right w:val="none" w:sz="0" w:space="0" w:color="auto"/>
      </w:divBdr>
    </w:div>
    <w:div w:id="1936402365">
      <w:bodyDiv w:val="1"/>
      <w:marLeft w:val="0"/>
      <w:marRight w:val="0"/>
      <w:marTop w:val="0"/>
      <w:marBottom w:val="0"/>
      <w:divBdr>
        <w:top w:val="none" w:sz="0" w:space="0" w:color="auto"/>
        <w:left w:val="none" w:sz="0" w:space="0" w:color="auto"/>
        <w:bottom w:val="none" w:sz="0" w:space="0" w:color="auto"/>
        <w:right w:val="none" w:sz="0" w:space="0" w:color="auto"/>
      </w:divBdr>
    </w:div>
    <w:div w:id="19974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0040975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00320434&amp;idArticle=LEGIARTI000006366797&amp;dateTexte=&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_pdf.do?id=JORFTEXT0000381687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_pdf.do?id=JORFTEXT000038168767" TargetMode="External"/><Relationship Id="rId4" Type="http://schemas.openxmlformats.org/officeDocument/2006/relationships/settings" Target="settings.xml"/><Relationship Id="rId9" Type="http://schemas.openxmlformats.org/officeDocument/2006/relationships/hyperlink" Target="https://www.legifrance.gouv.fr/jo_pdf.do?id=JORFTEXT000038168767"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3098-E4CD-407B-A068-C381DA8F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11</Pages>
  <Words>4775</Words>
  <Characters>26266</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BISCAREL</dc:creator>
  <cp:keywords/>
  <dc:description/>
  <cp:lastModifiedBy>Marie GINOUX</cp:lastModifiedBy>
  <cp:revision>142</cp:revision>
  <cp:lastPrinted>2022-10-10T10:46:00Z</cp:lastPrinted>
  <dcterms:created xsi:type="dcterms:W3CDTF">2022-05-18T09:28:00Z</dcterms:created>
  <dcterms:modified xsi:type="dcterms:W3CDTF">2022-10-10T10:47:00Z</dcterms:modified>
</cp:coreProperties>
</file>